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7070"/>
      </w:tblGrid>
      <w:tr w:rsidR="00830E01" w:rsidRPr="00134A31" w14:paraId="5068BB5C" w14:textId="77777777" w:rsidTr="00CA4941">
        <w:tc>
          <w:tcPr>
            <w:tcW w:w="3114" w:type="dxa"/>
          </w:tcPr>
          <w:p w14:paraId="2417B71B" w14:textId="77777777" w:rsidR="00830E01" w:rsidRPr="00134A31" w:rsidRDefault="00830E01" w:rsidP="00830E01">
            <w:pPr>
              <w:pStyle w:val="NormalWeb"/>
              <w:rPr>
                <w:rFonts w:ascii="Arial" w:hAnsi="Arial" w:cs="Arial"/>
              </w:rPr>
            </w:pPr>
            <w:r w:rsidRPr="00134A31">
              <w:rPr>
                <w:rFonts w:ascii="Arial" w:hAnsi="Arial" w:cs="Arial"/>
                <w:noProof/>
              </w:rPr>
              <w:drawing>
                <wp:inline distT="0" distB="0" distL="0" distR="0" wp14:anchorId="5CE8A032" wp14:editId="63568DF5">
                  <wp:extent cx="2014111" cy="1176793"/>
                  <wp:effectExtent l="0" t="0" r="5715" b="4445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48" cy="122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</w:tcPr>
          <w:p w14:paraId="4DED50AB" w14:textId="77777777" w:rsidR="000B01CC" w:rsidRPr="00134A31" w:rsidRDefault="000B01CC" w:rsidP="000B01CC">
            <w:pPr>
              <w:jc w:val="center"/>
              <w:rPr>
                <w:rFonts w:ascii="Arial" w:hAnsi="Arial" w:cs="Arial"/>
              </w:rPr>
            </w:pPr>
          </w:p>
          <w:p w14:paraId="3D526ECC" w14:textId="00B05EE0" w:rsidR="00830E01" w:rsidRPr="00C443B2" w:rsidRDefault="00830E01" w:rsidP="006A2A2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443B2">
              <w:rPr>
                <w:rFonts w:ascii="Arial" w:hAnsi="Arial" w:cs="Arial"/>
                <w:b/>
                <w:bCs/>
              </w:rPr>
              <w:t>Polis</w:t>
            </w:r>
            <w:r w:rsidR="006A2A20" w:rsidRPr="00C443B2">
              <w:rPr>
                <w:rFonts w:ascii="Arial" w:hAnsi="Arial" w:cs="Arial"/>
                <w:b/>
                <w:bCs/>
              </w:rPr>
              <w:t>i’r</w:t>
            </w:r>
            <w:proofErr w:type="spellEnd"/>
            <w:r w:rsidR="006A2A20" w:rsidRPr="00C443B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A2A20" w:rsidRPr="00C443B2">
              <w:rPr>
                <w:rFonts w:ascii="Arial" w:hAnsi="Arial" w:cs="Arial"/>
                <w:b/>
                <w:bCs/>
              </w:rPr>
              <w:t>Cyfryngau</w:t>
            </w:r>
            <w:proofErr w:type="spellEnd"/>
            <w:r w:rsidR="006A2A20" w:rsidRPr="00C443B2">
              <w:rPr>
                <w:rFonts w:ascii="Arial" w:hAnsi="Arial" w:cs="Arial"/>
                <w:b/>
                <w:bCs/>
              </w:rPr>
              <w:t xml:space="preserve"> </w:t>
            </w:r>
            <w:r w:rsidR="000B01CC" w:rsidRPr="00C443B2">
              <w:rPr>
                <w:rFonts w:ascii="Arial" w:hAnsi="Arial" w:cs="Arial"/>
                <w:b/>
                <w:bCs/>
                <w:color w:val="262524"/>
                <w:shd w:val="clear" w:color="auto" w:fill="FFFFFF"/>
              </w:rPr>
              <w:t xml:space="preserve">| </w:t>
            </w:r>
            <w:r w:rsidRPr="00C443B2">
              <w:rPr>
                <w:rFonts w:ascii="Arial" w:hAnsi="Arial" w:cs="Arial"/>
                <w:b/>
                <w:bCs/>
              </w:rPr>
              <w:t>Me</w:t>
            </w:r>
            <w:r w:rsidR="006A2A20" w:rsidRPr="00C443B2">
              <w:rPr>
                <w:rFonts w:ascii="Arial" w:hAnsi="Arial" w:cs="Arial"/>
                <w:b/>
                <w:bCs/>
              </w:rPr>
              <w:t>dia</w:t>
            </w:r>
            <w:r w:rsidRPr="00C443B2">
              <w:rPr>
                <w:rFonts w:ascii="Arial" w:hAnsi="Arial" w:cs="Arial"/>
                <w:b/>
                <w:bCs/>
              </w:rPr>
              <w:t xml:space="preserve"> Policy</w:t>
            </w:r>
          </w:p>
          <w:p w14:paraId="7BBF5BDD" w14:textId="745065EE" w:rsidR="000B01CC" w:rsidRPr="00134A31" w:rsidRDefault="000B01CC" w:rsidP="000B01CC">
            <w:pPr>
              <w:jc w:val="center"/>
              <w:rPr>
                <w:rFonts w:ascii="Arial" w:hAnsi="Arial" w:cs="Arial"/>
              </w:rPr>
            </w:pPr>
          </w:p>
          <w:p w14:paraId="71B19A01" w14:textId="1FEDF519" w:rsidR="00751E53" w:rsidRPr="00751E53" w:rsidRDefault="00751E53" w:rsidP="000B01CC">
            <w:pPr>
              <w:rPr>
                <w:rFonts w:ascii="Arial" w:hAnsi="Arial" w:cs="Arial"/>
                <w:color w:val="2625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Pr="00751E53">
              <w:rPr>
                <w:rFonts w:ascii="Arial" w:hAnsi="Arial" w:cs="Arial"/>
              </w:rPr>
              <w:t>abwysiad</w:t>
            </w:r>
            <w:r>
              <w:rPr>
                <w:rFonts w:ascii="Arial" w:hAnsi="Arial" w:cs="Arial"/>
              </w:rPr>
              <w:t>wyd</w:t>
            </w:r>
            <w:proofErr w:type="spellEnd"/>
            <w:r>
              <w:rPr>
                <w:rFonts w:ascii="Arial" w:hAnsi="Arial" w:cs="Arial"/>
              </w:rPr>
              <w:t xml:space="preserve"> y</w:t>
            </w:r>
            <w:r w:rsidRPr="00751E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751E53">
              <w:rPr>
                <w:rFonts w:ascii="Arial" w:hAnsi="Arial" w:cs="Arial"/>
              </w:rPr>
              <w:t xml:space="preserve">olisi </w:t>
            </w:r>
            <w:r w:rsidRPr="00134A31">
              <w:rPr>
                <w:rFonts w:ascii="Arial" w:hAnsi="Arial" w:cs="Arial"/>
                <w:color w:val="262524"/>
                <w:shd w:val="clear" w:color="auto" w:fill="FFFFFF"/>
              </w:rPr>
              <w:t>|</w:t>
            </w:r>
            <w:r>
              <w:rPr>
                <w:rFonts w:ascii="Arial" w:hAnsi="Arial" w:cs="Arial"/>
                <w:color w:val="262524"/>
                <w:shd w:val="clear" w:color="auto" w:fill="FFFFFF"/>
              </w:rPr>
              <w:t xml:space="preserve"> Policy adopted: </w:t>
            </w:r>
            <w:r w:rsidR="003F1E5A">
              <w:rPr>
                <w:rFonts w:ascii="Arial" w:hAnsi="Arial" w:cs="Arial"/>
                <w:color w:val="262524"/>
                <w:shd w:val="clear" w:color="auto" w:fill="FFFFFF"/>
              </w:rPr>
              <w:t>26-09-2022</w:t>
            </w:r>
          </w:p>
          <w:p w14:paraId="3CD848AC" w14:textId="0438F5EA" w:rsidR="000B01CC" w:rsidRPr="00134A31" w:rsidRDefault="000B01CC" w:rsidP="000B01CC">
            <w:pPr>
              <w:rPr>
                <w:rFonts w:ascii="Arial" w:hAnsi="Arial" w:cs="Arial"/>
              </w:rPr>
            </w:pPr>
            <w:proofErr w:type="spellStart"/>
            <w:r w:rsidRPr="00134A31">
              <w:rPr>
                <w:rFonts w:ascii="Arial" w:hAnsi="Arial" w:cs="Arial"/>
              </w:rPr>
              <w:t>Adolygwyd</w:t>
            </w:r>
            <w:proofErr w:type="spellEnd"/>
            <w:r w:rsidR="00DD7918">
              <w:rPr>
                <w:rFonts w:ascii="Arial" w:hAnsi="Arial" w:cs="Arial"/>
              </w:rPr>
              <w:t xml:space="preserve"> </w:t>
            </w:r>
            <w:r w:rsidRPr="00134A31">
              <w:rPr>
                <w:rFonts w:ascii="Arial" w:hAnsi="Arial" w:cs="Arial"/>
                <w:color w:val="262524"/>
                <w:shd w:val="clear" w:color="auto" w:fill="FFFFFF"/>
              </w:rPr>
              <w:t>| Reviewed:</w:t>
            </w:r>
            <w:r w:rsidR="00DD7918">
              <w:rPr>
                <w:rFonts w:ascii="Arial" w:hAnsi="Arial" w:cs="Arial"/>
                <w:color w:val="262524"/>
                <w:shd w:val="clear" w:color="auto" w:fill="FFFFFF"/>
              </w:rPr>
              <w:t xml:space="preserve"> 27-10-2025</w:t>
            </w:r>
            <w:r w:rsidRPr="00134A31">
              <w:rPr>
                <w:rFonts w:ascii="Arial" w:hAnsi="Arial" w:cs="Arial"/>
                <w:color w:val="262524"/>
                <w:shd w:val="clear" w:color="auto" w:fill="FFFFFF"/>
              </w:rPr>
              <w:t xml:space="preserve"> </w:t>
            </w:r>
          </w:p>
        </w:tc>
      </w:tr>
    </w:tbl>
    <w:p w14:paraId="279CD34A" w14:textId="77777777" w:rsidR="00411987" w:rsidRPr="00134A31" w:rsidRDefault="00411987" w:rsidP="0041198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30F46" w:rsidRPr="00134A31" w14:paraId="006F8EC0" w14:textId="77777777" w:rsidTr="007C0D6F">
        <w:tc>
          <w:tcPr>
            <w:tcW w:w="5228" w:type="dxa"/>
          </w:tcPr>
          <w:p w14:paraId="549CCC1F" w14:textId="250E3436" w:rsidR="006A2A20" w:rsidRPr="00473D09" w:rsidRDefault="006A2A20" w:rsidP="006A2A20">
            <w:r w:rsidRPr="00473D09">
              <w:rPr>
                <w:rFonts w:ascii="Arial" w:hAnsi="Arial" w:cs="Arial"/>
              </w:rPr>
              <w:t xml:space="preserve">Mae </w:t>
            </w:r>
            <w:proofErr w:type="spellStart"/>
            <w:r w:rsidRPr="00473D09">
              <w:rPr>
                <w:rFonts w:ascii="Arial" w:hAnsi="Arial" w:cs="Arial"/>
              </w:rPr>
              <w:t>cyfathrebu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clîr</w:t>
            </w:r>
            <w:proofErr w:type="spellEnd"/>
            <w:r w:rsidRPr="00473D09">
              <w:rPr>
                <w:rFonts w:ascii="Arial" w:hAnsi="Arial" w:cs="Arial"/>
              </w:rPr>
              <w:t xml:space="preserve"> ar ran </w:t>
            </w:r>
            <w:r w:rsidRPr="00473D09">
              <w:rPr>
                <w:rFonts w:ascii="Arial" w:hAnsi="Arial" w:cs="Arial"/>
                <w:lang w:eastAsia="en-GB"/>
              </w:rPr>
              <w:t xml:space="preserve">Cyngor Cymuned Llanfair Mathafarn Eithaf (CCLlME) </w:t>
            </w:r>
            <w:proofErr w:type="spellStart"/>
            <w:r w:rsidRPr="00473D09">
              <w:rPr>
                <w:rFonts w:ascii="Arial" w:hAnsi="Arial" w:cs="Arial"/>
              </w:rPr>
              <w:t>gyda’r</w:t>
            </w:r>
            <w:proofErr w:type="spellEnd"/>
            <w:r w:rsidRPr="00473D09">
              <w:rPr>
                <w:rFonts w:ascii="Arial" w:hAnsi="Arial" w:cs="Arial"/>
              </w:rPr>
              <w:t xml:space="preserve"> gymuned </w:t>
            </w:r>
            <w:proofErr w:type="spellStart"/>
            <w:r w:rsidRPr="00473D09">
              <w:rPr>
                <w:rFonts w:ascii="Arial" w:hAnsi="Arial" w:cs="Arial"/>
              </w:rPr>
              <w:t>leol</w:t>
            </w:r>
            <w:proofErr w:type="spellEnd"/>
            <w:r w:rsidRPr="00473D09">
              <w:rPr>
                <w:rFonts w:ascii="Arial" w:hAnsi="Arial" w:cs="Arial"/>
              </w:rPr>
              <w:t xml:space="preserve"> yn </w:t>
            </w:r>
            <w:proofErr w:type="spellStart"/>
            <w:r w:rsidRPr="00473D09">
              <w:rPr>
                <w:rFonts w:ascii="Arial" w:hAnsi="Arial" w:cs="Arial"/>
              </w:rPr>
              <w:t>hanfodol</w:t>
            </w:r>
            <w:proofErr w:type="spellEnd"/>
            <w:r w:rsidRPr="00473D09">
              <w:rPr>
                <w:rFonts w:ascii="Arial" w:hAnsi="Arial" w:cs="Arial"/>
              </w:rPr>
              <w:t xml:space="preserve"> i </w:t>
            </w:r>
            <w:proofErr w:type="spellStart"/>
            <w:r w:rsidRPr="00473D09">
              <w:rPr>
                <w:rFonts w:ascii="Arial" w:hAnsi="Arial" w:cs="Arial"/>
              </w:rPr>
              <w:t>sicrhau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fod</w:t>
            </w:r>
            <w:proofErr w:type="spellEnd"/>
            <w:r w:rsidRPr="00473D09">
              <w:rPr>
                <w:rFonts w:ascii="Arial" w:hAnsi="Arial" w:cs="Arial"/>
              </w:rPr>
              <w:t xml:space="preserve"> y CCLlME yn </w:t>
            </w:r>
            <w:proofErr w:type="spellStart"/>
            <w:r w:rsidRPr="00473D09">
              <w:rPr>
                <w:rFonts w:ascii="Arial" w:hAnsi="Arial" w:cs="Arial"/>
              </w:rPr>
              <w:t>cael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ei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ddal</w:t>
            </w:r>
            <w:proofErr w:type="spellEnd"/>
            <w:r w:rsidRPr="00473D09">
              <w:rPr>
                <w:rFonts w:ascii="Arial" w:hAnsi="Arial" w:cs="Arial"/>
              </w:rPr>
              <w:t xml:space="preserve"> i </w:t>
            </w:r>
            <w:proofErr w:type="spellStart"/>
            <w:r w:rsidRPr="00473D09">
              <w:rPr>
                <w:rFonts w:ascii="Arial" w:hAnsi="Arial" w:cs="Arial"/>
              </w:rPr>
              <w:t>gyfrif</w:t>
            </w:r>
            <w:proofErr w:type="spellEnd"/>
            <w:r w:rsidRPr="00473D09">
              <w:rPr>
                <w:rFonts w:ascii="Arial" w:hAnsi="Arial" w:cs="Arial"/>
              </w:rPr>
              <w:t xml:space="preserve"> am </w:t>
            </w:r>
            <w:proofErr w:type="spellStart"/>
            <w:r w:rsidRPr="00473D09">
              <w:rPr>
                <w:rFonts w:ascii="Arial" w:hAnsi="Arial" w:cs="Arial"/>
              </w:rPr>
              <w:t>ei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bolisïau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a’i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weithredoedd</w:t>
            </w:r>
            <w:proofErr w:type="spellEnd"/>
            <w:r w:rsidRPr="00473D09">
              <w:rPr>
                <w:rFonts w:ascii="Arial" w:hAnsi="Arial" w:cs="Arial"/>
              </w:rPr>
              <w:t xml:space="preserve">; ac am </w:t>
            </w:r>
            <w:proofErr w:type="spellStart"/>
            <w:r w:rsidRPr="00473D09">
              <w:rPr>
                <w:rFonts w:ascii="Arial" w:hAnsi="Arial" w:cs="Arial"/>
              </w:rPr>
              <w:t>hyrwyddo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ymwybyddiaeth</w:t>
            </w:r>
            <w:proofErr w:type="spellEnd"/>
            <w:r w:rsidRPr="00473D09">
              <w:rPr>
                <w:rFonts w:ascii="Arial" w:hAnsi="Arial" w:cs="Arial"/>
              </w:rPr>
              <w:t xml:space="preserve"> y gymuned </w:t>
            </w:r>
            <w:proofErr w:type="spellStart"/>
            <w:r w:rsidRPr="00473D09">
              <w:rPr>
                <w:rFonts w:ascii="Arial" w:hAnsi="Arial" w:cs="Arial"/>
              </w:rPr>
              <w:t>leol</w:t>
            </w:r>
            <w:proofErr w:type="spellEnd"/>
            <w:r w:rsidRPr="00473D09">
              <w:rPr>
                <w:rFonts w:ascii="Arial" w:hAnsi="Arial" w:cs="Arial"/>
              </w:rPr>
              <w:t xml:space="preserve"> o </w:t>
            </w:r>
            <w:proofErr w:type="spellStart"/>
            <w:r w:rsidRPr="00473D09">
              <w:rPr>
                <w:rFonts w:ascii="Arial" w:hAnsi="Arial" w:cs="Arial"/>
              </w:rPr>
              <w:t>swyddogaethau</w:t>
            </w:r>
            <w:proofErr w:type="spellEnd"/>
            <w:r w:rsidRPr="00473D09">
              <w:rPr>
                <w:rFonts w:ascii="Arial" w:hAnsi="Arial" w:cs="Arial"/>
              </w:rPr>
              <w:t xml:space="preserve"> CCLlME </w:t>
            </w:r>
            <w:proofErr w:type="spellStart"/>
            <w:r w:rsidRPr="00473D09">
              <w:rPr>
                <w:rFonts w:ascii="Arial" w:hAnsi="Arial" w:cs="Arial"/>
              </w:rPr>
              <w:t>a’r</w:t>
            </w:r>
            <w:proofErr w:type="spellEnd"/>
            <w:r w:rsidRPr="00473D09">
              <w:br/>
            </w:r>
            <w:proofErr w:type="spellStart"/>
            <w:r w:rsidRPr="00473D09">
              <w:rPr>
                <w:rFonts w:ascii="Arial" w:hAnsi="Arial" w:cs="Arial"/>
              </w:rPr>
              <w:t>cyfleusterau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a’r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gwasanaethau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mae’n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eu</w:t>
            </w:r>
            <w:proofErr w:type="spellEnd"/>
            <w:r w:rsidRPr="00473D09">
              <w:rPr>
                <w:rFonts w:ascii="Arial" w:hAnsi="Arial" w:cs="Arial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</w:rPr>
              <w:t>darparu</w:t>
            </w:r>
            <w:proofErr w:type="spellEnd"/>
            <w:r w:rsidRPr="00473D09">
              <w:rPr>
                <w:rFonts w:ascii="Arial" w:hAnsi="Arial" w:cs="Arial"/>
              </w:rPr>
              <w:t>.</w:t>
            </w:r>
          </w:p>
          <w:p w14:paraId="48CE6338" w14:textId="77777777" w:rsidR="00830F46" w:rsidRPr="00473D09" w:rsidRDefault="00830F46" w:rsidP="006A2A20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5228" w:type="dxa"/>
          </w:tcPr>
          <w:p w14:paraId="6D6CB8D0" w14:textId="77777777" w:rsidR="00830F46" w:rsidRPr="00473D09" w:rsidRDefault="00473D09" w:rsidP="00FC5C04">
            <w:pPr>
              <w:rPr>
                <w:rFonts w:ascii="Arial" w:hAnsi="Arial" w:cs="Arial"/>
              </w:rPr>
            </w:pPr>
            <w:r w:rsidRPr="00473D09">
              <w:rPr>
                <w:rFonts w:ascii="Arial" w:hAnsi="Arial" w:cs="Arial"/>
              </w:rPr>
              <w:t>Clear</w:t>
            </w:r>
            <w:r w:rsidR="006A2A20" w:rsidRPr="00473D09">
              <w:rPr>
                <w:rFonts w:ascii="Arial" w:hAnsi="Arial" w:cs="Arial"/>
              </w:rPr>
              <w:t xml:space="preserve"> communication</w:t>
            </w:r>
            <w:r w:rsidRPr="00473D09">
              <w:rPr>
                <w:rFonts w:ascii="Arial" w:hAnsi="Arial" w:cs="Arial"/>
              </w:rPr>
              <w:t xml:space="preserve"> by</w:t>
            </w:r>
            <w:r w:rsidR="006A2A20" w:rsidRPr="00473D09">
              <w:rPr>
                <w:rFonts w:ascii="Arial" w:hAnsi="Arial" w:cs="Arial"/>
              </w:rPr>
              <w:t xml:space="preserve"> </w:t>
            </w:r>
            <w:r w:rsidRPr="00473D09">
              <w:rPr>
                <w:rFonts w:ascii="Arial" w:hAnsi="Arial" w:cs="Arial"/>
                <w:lang w:eastAsia="en-GB"/>
              </w:rPr>
              <w:t xml:space="preserve">Cyngor Cymuned Llanfair Mathafarn Eithaf Community Council (CCLlME) </w:t>
            </w:r>
            <w:r w:rsidR="006A2A20" w:rsidRPr="00473D09">
              <w:rPr>
                <w:rFonts w:ascii="Arial" w:hAnsi="Arial" w:cs="Arial"/>
              </w:rPr>
              <w:t xml:space="preserve">with the local community is essential in ensuring that the </w:t>
            </w:r>
            <w:r w:rsidRPr="00473D09">
              <w:rPr>
                <w:rFonts w:ascii="Arial" w:hAnsi="Arial" w:cs="Arial"/>
              </w:rPr>
              <w:t>CCLlME</w:t>
            </w:r>
            <w:r w:rsidR="006A2A20" w:rsidRPr="00473D09">
              <w:rPr>
                <w:rFonts w:ascii="Arial" w:hAnsi="Arial" w:cs="Arial"/>
              </w:rPr>
              <w:t xml:space="preserve"> is held</w:t>
            </w:r>
            <w:r w:rsidRPr="00473D09">
              <w:rPr>
                <w:rFonts w:ascii="Arial" w:hAnsi="Arial" w:cs="Arial"/>
              </w:rPr>
              <w:t xml:space="preserve"> </w:t>
            </w:r>
            <w:r w:rsidR="006A2A20" w:rsidRPr="00473D09">
              <w:rPr>
                <w:rFonts w:ascii="Arial" w:hAnsi="Arial" w:cs="Arial"/>
              </w:rPr>
              <w:t>to account for its policies and actions; and for promoting the local community's</w:t>
            </w:r>
            <w:r w:rsidRPr="00473D09">
              <w:rPr>
                <w:rFonts w:ascii="Arial" w:hAnsi="Arial" w:cs="Arial"/>
              </w:rPr>
              <w:t xml:space="preserve"> </w:t>
            </w:r>
            <w:r w:rsidR="006A2A20" w:rsidRPr="00473D09">
              <w:rPr>
                <w:rFonts w:ascii="Arial" w:hAnsi="Arial" w:cs="Arial"/>
              </w:rPr>
              <w:t xml:space="preserve">awareness of the functions of </w:t>
            </w:r>
            <w:r w:rsidRPr="00473D09">
              <w:rPr>
                <w:rFonts w:ascii="Arial" w:hAnsi="Arial" w:cs="Arial"/>
              </w:rPr>
              <w:t>CCLlME</w:t>
            </w:r>
            <w:r w:rsidR="006A2A20" w:rsidRPr="00473D09">
              <w:rPr>
                <w:rFonts w:ascii="Arial" w:hAnsi="Arial" w:cs="Arial"/>
              </w:rPr>
              <w:t xml:space="preserve"> and the facilities and services that it provides.</w:t>
            </w:r>
          </w:p>
          <w:p w14:paraId="30C13DE0" w14:textId="3E9ECEB5" w:rsidR="00473D09" w:rsidRPr="00473D09" w:rsidRDefault="00473D09" w:rsidP="00FC5C04">
            <w:pPr>
              <w:rPr>
                <w:rFonts w:ascii="Arial" w:hAnsi="Arial" w:cs="Arial"/>
              </w:rPr>
            </w:pPr>
          </w:p>
        </w:tc>
      </w:tr>
      <w:tr w:rsidR="00FC5C04" w:rsidRPr="00134A31" w14:paraId="1AA42985" w14:textId="77777777" w:rsidTr="007C0D6F">
        <w:tc>
          <w:tcPr>
            <w:tcW w:w="5228" w:type="dxa"/>
          </w:tcPr>
          <w:p w14:paraId="23DED098" w14:textId="0FA0CBBC" w:rsidR="00473D09" w:rsidRPr="00473D09" w:rsidRDefault="00FC5C04" w:rsidP="00473D09">
            <w:proofErr w:type="spellStart"/>
            <w:r w:rsidRPr="00473D09">
              <w:rPr>
                <w:rFonts w:ascii="Arial" w:hAnsi="Arial" w:cs="Arial"/>
                <w:lang w:eastAsia="en-GB"/>
              </w:rPr>
              <w:t>Mae'r</w:t>
            </w:r>
            <w:proofErr w:type="spellEnd"/>
            <w:r w:rsidRPr="00473D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  <w:lang w:eastAsia="en-GB"/>
              </w:rPr>
              <w:t>polisi</w:t>
            </w:r>
            <w:proofErr w:type="spellEnd"/>
            <w:r w:rsidRPr="00473D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473D09">
              <w:rPr>
                <w:rFonts w:ascii="Arial" w:hAnsi="Arial" w:cs="Arial"/>
                <w:lang w:eastAsia="en-GB"/>
              </w:rPr>
              <w:t>hwn</w:t>
            </w:r>
            <w:proofErr w:type="spellEnd"/>
            <w:r w:rsidRPr="00473D09">
              <w:rPr>
                <w:rFonts w:ascii="Arial" w:hAnsi="Arial" w:cs="Arial"/>
                <w:lang w:eastAsia="en-GB"/>
              </w:rPr>
              <w:t xml:space="preserve"> yn nodi </w:t>
            </w:r>
            <w:proofErr w:type="spellStart"/>
            <w:r w:rsidR="00473D09" w:rsidRPr="00473D09">
              <w:rPr>
                <w:rFonts w:ascii="Arial" w:hAnsi="Arial" w:cs="Arial"/>
                <w:lang w:eastAsia="en-GB"/>
              </w:rPr>
              <w:t>s</w:t>
            </w:r>
            <w:r w:rsidR="00473D09" w:rsidRPr="00473D09">
              <w:rPr>
                <w:rFonts w:ascii="Arial" w:hAnsi="Arial" w:cs="Arial"/>
              </w:rPr>
              <w:t>wyddogaethau</w:t>
            </w:r>
            <w:proofErr w:type="spellEnd"/>
            <w:r w:rsidR="00473D09" w:rsidRPr="00473D09">
              <w:rPr>
                <w:rFonts w:ascii="Arial" w:hAnsi="Arial" w:cs="Arial"/>
              </w:rPr>
              <w:t xml:space="preserve">, </w:t>
            </w:r>
            <w:proofErr w:type="spellStart"/>
            <w:r w:rsidR="00473D09" w:rsidRPr="00473D09">
              <w:rPr>
                <w:rFonts w:ascii="Arial" w:hAnsi="Arial" w:cs="Arial"/>
              </w:rPr>
              <w:t>cyfrifoldebau</w:t>
            </w:r>
            <w:proofErr w:type="spellEnd"/>
            <w:r w:rsidR="00473D09" w:rsidRPr="00473D09">
              <w:rPr>
                <w:rFonts w:ascii="Arial" w:hAnsi="Arial" w:cs="Arial"/>
              </w:rPr>
              <w:t xml:space="preserve"> ac </w:t>
            </w:r>
            <w:proofErr w:type="spellStart"/>
            <w:r w:rsidR="00473D09" w:rsidRPr="00473D09">
              <w:rPr>
                <w:rFonts w:ascii="Arial" w:hAnsi="Arial" w:cs="Arial"/>
              </w:rPr>
              <w:t>awdurdod</w:t>
            </w:r>
            <w:proofErr w:type="spellEnd"/>
            <w:r w:rsidR="00E12F59">
              <w:rPr>
                <w:rFonts w:ascii="Arial" w:hAnsi="Arial" w:cs="Arial"/>
              </w:rPr>
              <w:t xml:space="preserve"> </w:t>
            </w:r>
            <w:r w:rsidR="00473D09" w:rsidRPr="00473D09">
              <w:rPr>
                <w:rFonts w:ascii="Arial" w:hAnsi="Arial" w:cs="Arial"/>
              </w:rPr>
              <w:t>Aelodau a</w:t>
            </w:r>
            <w:r w:rsidR="00E12F59">
              <w:rPr>
                <w:rFonts w:ascii="Arial" w:hAnsi="Arial" w:cs="Arial"/>
              </w:rPr>
              <w:t xml:space="preserve"> </w:t>
            </w:r>
            <w:proofErr w:type="spellStart"/>
            <w:r w:rsidR="00473D09" w:rsidRPr="00473D09">
              <w:rPr>
                <w:rFonts w:ascii="Arial" w:hAnsi="Arial" w:cs="Arial"/>
              </w:rPr>
              <w:t>Swyddogion</w:t>
            </w:r>
            <w:proofErr w:type="spellEnd"/>
            <w:r w:rsidR="00473D09" w:rsidRPr="00473D09">
              <w:rPr>
                <w:rFonts w:ascii="Arial" w:hAnsi="Arial" w:cs="Arial"/>
              </w:rPr>
              <w:t xml:space="preserve"> CCLlME </w:t>
            </w:r>
            <w:proofErr w:type="spellStart"/>
            <w:r w:rsidR="00473D09" w:rsidRPr="00473D09">
              <w:rPr>
                <w:rFonts w:ascii="Arial" w:hAnsi="Arial" w:cs="Arial"/>
              </w:rPr>
              <w:t>a’r</w:t>
            </w:r>
            <w:proofErr w:type="spellEnd"/>
            <w:r w:rsidR="00473D09" w:rsidRPr="00473D09">
              <w:rPr>
                <w:rFonts w:ascii="Arial" w:hAnsi="Arial" w:cs="Arial"/>
              </w:rPr>
              <w:t xml:space="preserve"> </w:t>
            </w:r>
            <w:proofErr w:type="spellStart"/>
            <w:r w:rsidR="00473D09" w:rsidRPr="00473D09">
              <w:rPr>
                <w:rFonts w:ascii="Arial" w:hAnsi="Arial" w:cs="Arial"/>
              </w:rPr>
              <w:t>gweithdrefnau</w:t>
            </w:r>
            <w:proofErr w:type="spellEnd"/>
            <w:r w:rsidR="00473D09" w:rsidRPr="00473D09">
              <w:rPr>
                <w:rFonts w:ascii="Arial" w:hAnsi="Arial" w:cs="Arial"/>
              </w:rPr>
              <w:t xml:space="preserve"> y</w:t>
            </w:r>
            <w:r w:rsidR="00E12F59">
              <w:rPr>
                <w:rFonts w:ascii="Arial" w:hAnsi="Arial" w:cs="Arial"/>
              </w:rPr>
              <w:t xml:space="preserve"> </w:t>
            </w:r>
            <w:proofErr w:type="spellStart"/>
            <w:r w:rsidR="00473D09" w:rsidRPr="00473D09">
              <w:rPr>
                <w:rFonts w:ascii="Arial" w:hAnsi="Arial" w:cs="Arial"/>
              </w:rPr>
              <w:t>mae’n</w:t>
            </w:r>
            <w:proofErr w:type="spellEnd"/>
            <w:r w:rsidR="00473D09" w:rsidRPr="00473D09">
              <w:rPr>
                <w:rFonts w:ascii="Arial" w:hAnsi="Arial" w:cs="Arial"/>
              </w:rPr>
              <w:t xml:space="preserve"> </w:t>
            </w:r>
            <w:proofErr w:type="spellStart"/>
            <w:r w:rsidR="00473D09" w:rsidRPr="00473D09">
              <w:rPr>
                <w:rFonts w:ascii="Arial" w:hAnsi="Arial" w:cs="Arial"/>
              </w:rPr>
              <w:t>rhaid</w:t>
            </w:r>
            <w:proofErr w:type="spellEnd"/>
            <w:r w:rsidR="00473D09" w:rsidRPr="00473D09">
              <w:rPr>
                <w:rFonts w:ascii="Arial" w:hAnsi="Arial" w:cs="Arial"/>
              </w:rPr>
              <w:t xml:space="preserve"> </w:t>
            </w:r>
            <w:proofErr w:type="spellStart"/>
            <w:r w:rsidR="00473D09" w:rsidRPr="00473D09">
              <w:rPr>
                <w:rFonts w:ascii="Arial" w:hAnsi="Arial" w:cs="Arial"/>
              </w:rPr>
              <w:t>iddynt</w:t>
            </w:r>
            <w:proofErr w:type="spellEnd"/>
            <w:r w:rsidR="00473D09" w:rsidRPr="00473D09">
              <w:rPr>
                <w:rFonts w:ascii="Arial" w:hAnsi="Arial" w:cs="Arial"/>
              </w:rPr>
              <w:t xml:space="preserve"> </w:t>
            </w:r>
            <w:proofErr w:type="spellStart"/>
            <w:r w:rsidR="00473D09" w:rsidRPr="00473D09">
              <w:rPr>
                <w:rFonts w:ascii="Arial" w:hAnsi="Arial" w:cs="Arial"/>
              </w:rPr>
              <w:t>eu</w:t>
            </w:r>
            <w:proofErr w:type="spellEnd"/>
            <w:r w:rsidR="00473D09" w:rsidRPr="00473D09">
              <w:rPr>
                <w:rFonts w:ascii="Arial" w:hAnsi="Arial" w:cs="Arial"/>
              </w:rPr>
              <w:t xml:space="preserve"> </w:t>
            </w:r>
            <w:proofErr w:type="spellStart"/>
            <w:r w:rsidR="00473D09" w:rsidRPr="00473D09">
              <w:rPr>
                <w:rFonts w:ascii="Arial" w:hAnsi="Arial" w:cs="Arial"/>
              </w:rPr>
              <w:t>dilyn</w:t>
            </w:r>
            <w:proofErr w:type="spellEnd"/>
            <w:r w:rsidR="00473D09" w:rsidRPr="00473D09">
              <w:rPr>
                <w:rFonts w:ascii="Arial" w:hAnsi="Arial" w:cs="Arial"/>
              </w:rPr>
              <w:t xml:space="preserve">. </w:t>
            </w:r>
          </w:p>
          <w:p w14:paraId="7C3ECDD9" w14:textId="77777777" w:rsidR="00FC5C04" w:rsidRPr="00473D09" w:rsidRDefault="00FC5C04" w:rsidP="00473D0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5228" w:type="dxa"/>
          </w:tcPr>
          <w:p w14:paraId="1F030FAA" w14:textId="00CB6254" w:rsidR="00473D09" w:rsidRPr="00473D09" w:rsidRDefault="00473D09" w:rsidP="00473D09">
            <w:r w:rsidRPr="00473D09">
              <w:rPr>
                <w:rFonts w:ascii="Arial" w:hAnsi="Arial" w:cs="Arial"/>
                <w:lang w:eastAsia="en-GB"/>
              </w:rPr>
              <w:t xml:space="preserve">This Policy notes </w:t>
            </w:r>
            <w:r w:rsidRPr="00473D09">
              <w:rPr>
                <w:rFonts w:ascii="Arial" w:hAnsi="Arial" w:cs="Arial"/>
              </w:rPr>
              <w:t>the roles, responsibilities and authority of CCLlME</w:t>
            </w:r>
            <w:r w:rsidR="00E12F59">
              <w:rPr>
                <w:rFonts w:ascii="Arial" w:hAnsi="Arial" w:cs="Arial"/>
              </w:rPr>
              <w:t xml:space="preserve"> </w:t>
            </w:r>
            <w:r w:rsidRPr="00473D09">
              <w:rPr>
                <w:rFonts w:ascii="Arial" w:hAnsi="Arial" w:cs="Arial"/>
              </w:rPr>
              <w:t>Members and Officers and the processes that they must follow.</w:t>
            </w:r>
          </w:p>
          <w:p w14:paraId="1DCEA624" w14:textId="537CA986" w:rsidR="00FC5C04" w:rsidRPr="00473D09" w:rsidRDefault="00FC5C04" w:rsidP="00FC5C04">
            <w:pPr>
              <w:rPr>
                <w:rFonts w:ascii="Arial" w:hAnsi="Arial" w:cs="Arial"/>
                <w:lang w:eastAsia="en-GB"/>
              </w:rPr>
            </w:pPr>
          </w:p>
          <w:p w14:paraId="106C0262" w14:textId="37283D91" w:rsidR="00FC5C04" w:rsidRPr="00473D09" w:rsidRDefault="00FC5C04" w:rsidP="00FC5C04">
            <w:pPr>
              <w:rPr>
                <w:rFonts w:ascii="Arial" w:hAnsi="Arial" w:cs="Arial"/>
                <w:lang w:eastAsia="en-GB"/>
              </w:rPr>
            </w:pPr>
          </w:p>
        </w:tc>
      </w:tr>
      <w:tr w:rsidR="00FC5C04" w:rsidRPr="00134A31" w14:paraId="57CC2483" w14:textId="77777777" w:rsidTr="007C0D6F">
        <w:tc>
          <w:tcPr>
            <w:tcW w:w="5228" w:type="dxa"/>
          </w:tcPr>
          <w:p w14:paraId="1AC9FD72" w14:textId="3D0DEB84" w:rsidR="0031258B" w:rsidRPr="007C0D6F" w:rsidRDefault="00673AD5" w:rsidP="007C0D6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C0D6F">
              <w:rPr>
                <w:rFonts w:ascii="Arial" w:hAnsi="Arial" w:cs="Arial"/>
                <w:b/>
                <w:bCs/>
              </w:rPr>
              <w:t>Dogfennau</w:t>
            </w:r>
            <w:proofErr w:type="spellEnd"/>
            <w:r w:rsidRPr="007C0D6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0D6F">
              <w:rPr>
                <w:rFonts w:ascii="Arial" w:hAnsi="Arial" w:cs="Arial"/>
                <w:b/>
                <w:bCs/>
              </w:rPr>
              <w:t>l</w:t>
            </w:r>
            <w:r w:rsidR="0031258B" w:rsidRPr="007C0D6F">
              <w:rPr>
                <w:rFonts w:ascii="Arial" w:hAnsi="Arial" w:cs="Arial"/>
                <w:b/>
                <w:bCs/>
              </w:rPr>
              <w:t>lywodraethu</w:t>
            </w:r>
            <w:proofErr w:type="spellEnd"/>
            <w:r w:rsidRPr="007C0D6F">
              <w:rPr>
                <w:rFonts w:ascii="Arial" w:hAnsi="Arial" w:cs="Arial"/>
                <w:b/>
                <w:bCs/>
              </w:rPr>
              <w:t>:</w:t>
            </w:r>
          </w:p>
          <w:p w14:paraId="507DD68B" w14:textId="77777777" w:rsidR="0031258B" w:rsidRPr="0031258B" w:rsidRDefault="0031258B" w:rsidP="0031258B">
            <w:pPr>
              <w:rPr>
                <w:rFonts w:ascii="Arial" w:hAnsi="Arial" w:cs="Arial"/>
              </w:rPr>
            </w:pPr>
          </w:p>
          <w:p w14:paraId="3DC644F2" w14:textId="77777777" w:rsidR="0031258B" w:rsidRPr="007C0D6F" w:rsidRDefault="0031258B" w:rsidP="007C0D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7C0D6F">
              <w:rPr>
                <w:rFonts w:ascii="Arial" w:hAnsi="Arial" w:cs="Arial"/>
              </w:rPr>
              <w:t>Deddfau</w:t>
            </w:r>
            <w:proofErr w:type="spellEnd"/>
            <w:r w:rsidRPr="007C0D6F">
              <w:rPr>
                <w:rFonts w:ascii="Arial" w:hAnsi="Arial" w:cs="Arial"/>
              </w:rPr>
              <w:t xml:space="preserve"> </w:t>
            </w:r>
            <w:proofErr w:type="spellStart"/>
            <w:r w:rsidRPr="007C0D6F">
              <w:rPr>
                <w:rFonts w:ascii="Arial" w:hAnsi="Arial" w:cs="Arial"/>
              </w:rPr>
              <w:t>Llywodraeth</w:t>
            </w:r>
            <w:proofErr w:type="spellEnd"/>
            <w:r w:rsidRPr="007C0D6F">
              <w:rPr>
                <w:rFonts w:ascii="Arial" w:hAnsi="Arial" w:cs="Arial"/>
              </w:rPr>
              <w:t xml:space="preserve"> Leol 1986 ac 1988 </w:t>
            </w:r>
            <w:proofErr w:type="spellStart"/>
            <w:r w:rsidRPr="007C0D6F">
              <w:rPr>
                <w:rFonts w:ascii="Arial" w:hAnsi="Arial" w:cs="Arial"/>
              </w:rPr>
              <w:t>fel</w:t>
            </w:r>
            <w:proofErr w:type="spellEnd"/>
            <w:r w:rsidRPr="007C0D6F">
              <w:rPr>
                <w:rFonts w:ascii="Arial" w:hAnsi="Arial" w:cs="Arial"/>
              </w:rPr>
              <w:t xml:space="preserve"> y </w:t>
            </w:r>
            <w:proofErr w:type="spellStart"/>
            <w:r w:rsidRPr="007C0D6F">
              <w:rPr>
                <w:rFonts w:ascii="Arial" w:hAnsi="Arial" w:cs="Arial"/>
              </w:rPr>
              <w:t>diwygiwyd</w:t>
            </w:r>
            <w:proofErr w:type="spellEnd"/>
            <w:r w:rsidRPr="007C0D6F">
              <w:rPr>
                <w:rFonts w:ascii="Arial" w:hAnsi="Arial" w:cs="Arial"/>
              </w:rPr>
              <w:t xml:space="preserve"> </w:t>
            </w:r>
            <w:proofErr w:type="spellStart"/>
            <w:r w:rsidRPr="007C0D6F">
              <w:rPr>
                <w:rFonts w:ascii="Arial" w:hAnsi="Arial" w:cs="Arial"/>
              </w:rPr>
              <w:t>gan</w:t>
            </w:r>
            <w:proofErr w:type="spellEnd"/>
            <w:r w:rsidRPr="007C0D6F">
              <w:rPr>
                <w:rFonts w:ascii="Arial" w:hAnsi="Arial" w:cs="Arial"/>
              </w:rPr>
              <w:t xml:space="preserve"> </w:t>
            </w:r>
            <w:proofErr w:type="spellStart"/>
            <w:r w:rsidRPr="007C0D6F">
              <w:rPr>
                <w:rFonts w:ascii="Arial" w:hAnsi="Arial" w:cs="Arial"/>
              </w:rPr>
              <w:t>ddeddfwriaeth</w:t>
            </w:r>
            <w:proofErr w:type="spellEnd"/>
            <w:r w:rsidRPr="007C0D6F">
              <w:rPr>
                <w:rFonts w:ascii="Arial" w:hAnsi="Arial" w:cs="Arial"/>
              </w:rPr>
              <w:t xml:space="preserve"> </w:t>
            </w:r>
            <w:proofErr w:type="spellStart"/>
            <w:r w:rsidRPr="007C0D6F">
              <w:rPr>
                <w:rFonts w:ascii="Arial" w:hAnsi="Arial" w:cs="Arial"/>
              </w:rPr>
              <w:t>ddilynol</w:t>
            </w:r>
            <w:proofErr w:type="spellEnd"/>
            <w:r w:rsidRPr="007C0D6F">
              <w:rPr>
                <w:rFonts w:ascii="Arial" w:hAnsi="Arial" w:cs="Arial"/>
              </w:rPr>
              <w:t xml:space="preserve">. </w:t>
            </w:r>
          </w:p>
          <w:p w14:paraId="601B0E38" w14:textId="77777777" w:rsidR="0031258B" w:rsidRPr="0031258B" w:rsidRDefault="0031258B" w:rsidP="0031258B">
            <w:pPr>
              <w:rPr>
                <w:rFonts w:ascii="Arial" w:hAnsi="Arial" w:cs="Arial"/>
              </w:rPr>
            </w:pPr>
          </w:p>
          <w:p w14:paraId="315CB129" w14:textId="13DC5DB4" w:rsidR="0031258B" w:rsidRPr="007C0D6F" w:rsidRDefault="0031258B" w:rsidP="007C0D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C0D6F">
              <w:rPr>
                <w:rFonts w:ascii="Arial" w:hAnsi="Arial" w:cs="Arial"/>
              </w:rPr>
              <w:t xml:space="preserve">Cod </w:t>
            </w:r>
            <w:proofErr w:type="spellStart"/>
            <w:r w:rsidRPr="007C0D6F">
              <w:rPr>
                <w:rFonts w:ascii="Arial" w:hAnsi="Arial" w:cs="Arial"/>
              </w:rPr>
              <w:t>Ymarfer</w:t>
            </w:r>
            <w:proofErr w:type="spellEnd"/>
            <w:r w:rsidRPr="007C0D6F">
              <w:rPr>
                <w:rFonts w:ascii="Arial" w:hAnsi="Arial" w:cs="Arial"/>
              </w:rPr>
              <w:t xml:space="preserve"> </w:t>
            </w:r>
            <w:proofErr w:type="spellStart"/>
            <w:r w:rsidRPr="007C0D6F">
              <w:rPr>
                <w:rFonts w:ascii="Arial" w:hAnsi="Arial" w:cs="Arial"/>
              </w:rPr>
              <w:t>Argymhellir</w:t>
            </w:r>
            <w:proofErr w:type="spellEnd"/>
            <w:r w:rsidRPr="007C0D6F">
              <w:rPr>
                <w:rFonts w:ascii="Arial" w:hAnsi="Arial" w:cs="Arial"/>
              </w:rPr>
              <w:t xml:space="preserve"> ar </w:t>
            </w:r>
            <w:proofErr w:type="spellStart"/>
            <w:r w:rsidRPr="007C0D6F">
              <w:rPr>
                <w:rFonts w:ascii="Arial" w:hAnsi="Arial" w:cs="Arial"/>
              </w:rPr>
              <w:t>Gyhoeddusrwydd</w:t>
            </w:r>
            <w:proofErr w:type="spellEnd"/>
            <w:r w:rsidRPr="007C0D6F">
              <w:rPr>
                <w:rFonts w:ascii="Arial" w:hAnsi="Arial" w:cs="Arial"/>
              </w:rPr>
              <w:t xml:space="preserve"> </w:t>
            </w:r>
            <w:proofErr w:type="spellStart"/>
            <w:r w:rsidRPr="007C0D6F">
              <w:rPr>
                <w:rFonts w:ascii="Arial" w:hAnsi="Arial" w:cs="Arial"/>
              </w:rPr>
              <w:t>Awdurdod</w:t>
            </w:r>
            <w:proofErr w:type="spellEnd"/>
            <w:r w:rsidRPr="007C0D6F">
              <w:rPr>
                <w:rFonts w:ascii="Arial" w:hAnsi="Arial" w:cs="Arial"/>
              </w:rPr>
              <w:t xml:space="preserve"> Lleol </w:t>
            </w:r>
            <w:proofErr w:type="spellStart"/>
            <w:r w:rsidRPr="007C0D6F">
              <w:rPr>
                <w:rFonts w:ascii="Arial" w:hAnsi="Arial" w:cs="Arial"/>
              </w:rPr>
              <w:t>Llywodraeth</w:t>
            </w:r>
            <w:proofErr w:type="spellEnd"/>
            <w:r w:rsidRPr="007C0D6F">
              <w:rPr>
                <w:rFonts w:ascii="Arial" w:hAnsi="Arial" w:cs="Arial"/>
              </w:rPr>
              <w:t xml:space="preserve"> Cymru. </w:t>
            </w:r>
          </w:p>
          <w:p w14:paraId="011D89A6" w14:textId="77777777" w:rsidR="0031258B" w:rsidRPr="0031258B" w:rsidRDefault="0031258B" w:rsidP="0031258B">
            <w:pPr>
              <w:rPr>
                <w:rFonts w:ascii="Arial" w:hAnsi="Arial" w:cs="Arial"/>
              </w:rPr>
            </w:pPr>
          </w:p>
          <w:p w14:paraId="223B5196" w14:textId="77777777" w:rsidR="0031258B" w:rsidRPr="007C0D6F" w:rsidRDefault="0031258B" w:rsidP="007C0D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C0D6F">
              <w:rPr>
                <w:rFonts w:ascii="Arial" w:hAnsi="Arial" w:cs="Arial"/>
              </w:rPr>
              <w:t xml:space="preserve">Cod </w:t>
            </w:r>
            <w:proofErr w:type="spellStart"/>
            <w:r w:rsidRPr="007C0D6F">
              <w:rPr>
                <w:rFonts w:ascii="Arial" w:hAnsi="Arial" w:cs="Arial"/>
              </w:rPr>
              <w:t>Ymddygiad</w:t>
            </w:r>
            <w:proofErr w:type="spellEnd"/>
            <w:r w:rsidRPr="007C0D6F">
              <w:rPr>
                <w:rFonts w:ascii="Arial" w:hAnsi="Arial" w:cs="Arial"/>
              </w:rPr>
              <w:t xml:space="preserve"> i Aelodau </w:t>
            </w:r>
          </w:p>
          <w:p w14:paraId="4BE6F82B" w14:textId="77777777" w:rsidR="0031258B" w:rsidRPr="0031258B" w:rsidRDefault="0031258B" w:rsidP="0031258B">
            <w:pPr>
              <w:rPr>
                <w:rFonts w:ascii="Arial" w:hAnsi="Arial" w:cs="Arial"/>
              </w:rPr>
            </w:pPr>
          </w:p>
          <w:p w14:paraId="29A844C5" w14:textId="3ABFD4A4" w:rsidR="0031258B" w:rsidRPr="0031258B" w:rsidRDefault="0031258B" w:rsidP="007C0D6F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7C0D6F">
              <w:rPr>
                <w:rFonts w:ascii="Arial" w:hAnsi="Arial" w:cs="Arial"/>
              </w:rPr>
              <w:t>Rheolau</w:t>
            </w:r>
            <w:proofErr w:type="spellEnd"/>
            <w:r w:rsidRPr="007C0D6F">
              <w:rPr>
                <w:rFonts w:ascii="Arial" w:hAnsi="Arial" w:cs="Arial"/>
              </w:rPr>
              <w:t xml:space="preserve"> </w:t>
            </w:r>
            <w:proofErr w:type="spellStart"/>
            <w:r w:rsidRPr="007C0D6F">
              <w:rPr>
                <w:rFonts w:ascii="Arial" w:hAnsi="Arial" w:cs="Arial"/>
              </w:rPr>
              <w:t>sefydlog</w:t>
            </w:r>
            <w:proofErr w:type="spellEnd"/>
            <w:r w:rsidRPr="007C0D6F">
              <w:rPr>
                <w:rFonts w:ascii="Arial" w:hAnsi="Arial" w:cs="Arial"/>
              </w:rPr>
              <w:t xml:space="preserve"> CCLlME </w:t>
            </w:r>
          </w:p>
          <w:p w14:paraId="56FAD9B7" w14:textId="77777777" w:rsidR="00FC5C04" w:rsidRPr="0031258B" w:rsidRDefault="00FC5C04" w:rsidP="00FC5C0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5228" w:type="dxa"/>
          </w:tcPr>
          <w:p w14:paraId="2560F356" w14:textId="59D6B7BA" w:rsidR="0031258B" w:rsidRPr="007C0D6F" w:rsidRDefault="0031258B" w:rsidP="007C0D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D6F">
              <w:rPr>
                <w:rFonts w:ascii="Arial" w:hAnsi="Arial" w:cs="Arial"/>
                <w:b/>
                <w:bCs/>
              </w:rPr>
              <w:t>Governance</w:t>
            </w:r>
            <w:r w:rsidR="00673AD5" w:rsidRPr="007C0D6F">
              <w:rPr>
                <w:rFonts w:ascii="Arial" w:hAnsi="Arial" w:cs="Arial"/>
                <w:b/>
                <w:bCs/>
              </w:rPr>
              <w:t xml:space="preserve"> documents:</w:t>
            </w:r>
          </w:p>
          <w:p w14:paraId="7FE79073" w14:textId="77777777" w:rsidR="007C0D6F" w:rsidRDefault="007C0D6F" w:rsidP="007C0D6F">
            <w:pPr>
              <w:rPr>
                <w:rFonts w:ascii="Arial" w:hAnsi="Arial" w:cs="Arial"/>
              </w:rPr>
            </w:pPr>
          </w:p>
          <w:p w14:paraId="6890F3FE" w14:textId="5999E4B3" w:rsidR="0031258B" w:rsidRPr="007C0D6F" w:rsidRDefault="00473D09" w:rsidP="007C0D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C0D6F">
              <w:rPr>
                <w:rFonts w:ascii="Arial" w:hAnsi="Arial" w:cs="Arial"/>
              </w:rPr>
              <w:t>Local Government Acts</w:t>
            </w:r>
            <w:r w:rsidR="0031258B" w:rsidRPr="007C0D6F">
              <w:rPr>
                <w:rFonts w:ascii="Arial" w:hAnsi="Arial" w:cs="Arial"/>
              </w:rPr>
              <w:t xml:space="preserve"> </w:t>
            </w:r>
            <w:r w:rsidRPr="007C0D6F">
              <w:rPr>
                <w:rFonts w:ascii="Arial" w:hAnsi="Arial" w:cs="Arial"/>
              </w:rPr>
              <w:t xml:space="preserve">of 1986 and 1988 as amended by subsequent legislation. </w:t>
            </w:r>
          </w:p>
          <w:p w14:paraId="76650CFD" w14:textId="77777777" w:rsidR="0031258B" w:rsidRPr="00E12F59" w:rsidRDefault="0031258B" w:rsidP="00473D09">
            <w:pPr>
              <w:rPr>
                <w:rFonts w:ascii="Arial" w:hAnsi="Arial" w:cs="Arial"/>
              </w:rPr>
            </w:pPr>
          </w:p>
          <w:p w14:paraId="517E8886" w14:textId="29E8B543" w:rsidR="0031258B" w:rsidRPr="007C0D6F" w:rsidRDefault="00473D09" w:rsidP="007C0D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C0D6F">
              <w:rPr>
                <w:rFonts w:ascii="Arial" w:hAnsi="Arial" w:cs="Arial"/>
              </w:rPr>
              <w:t>Welsh Government’s Code of Recommended Practice on Local</w:t>
            </w:r>
            <w:r w:rsidR="0031258B" w:rsidRPr="007C0D6F">
              <w:rPr>
                <w:rFonts w:ascii="Arial" w:hAnsi="Arial" w:cs="Arial"/>
              </w:rPr>
              <w:t xml:space="preserve"> </w:t>
            </w:r>
            <w:r w:rsidRPr="007C0D6F">
              <w:rPr>
                <w:rFonts w:ascii="Arial" w:hAnsi="Arial" w:cs="Arial"/>
              </w:rPr>
              <w:t xml:space="preserve">Authority Publicity. </w:t>
            </w:r>
          </w:p>
          <w:p w14:paraId="395CB048" w14:textId="77777777" w:rsidR="0031258B" w:rsidRPr="00E12F59" w:rsidRDefault="0031258B" w:rsidP="00473D09">
            <w:pPr>
              <w:rPr>
                <w:rFonts w:ascii="Arial" w:hAnsi="Arial" w:cs="Arial"/>
              </w:rPr>
            </w:pPr>
          </w:p>
          <w:p w14:paraId="2CE01B9C" w14:textId="77777777" w:rsidR="0031258B" w:rsidRPr="007C0D6F" w:rsidRDefault="00473D09" w:rsidP="007C0D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C0D6F">
              <w:rPr>
                <w:rFonts w:ascii="Arial" w:hAnsi="Arial" w:cs="Arial"/>
              </w:rPr>
              <w:t>Code of Conduct for Members</w:t>
            </w:r>
          </w:p>
          <w:p w14:paraId="28406C83" w14:textId="77777777" w:rsidR="0031258B" w:rsidRPr="00E12F59" w:rsidRDefault="0031258B" w:rsidP="00473D09">
            <w:pPr>
              <w:rPr>
                <w:rFonts w:ascii="Arial" w:hAnsi="Arial" w:cs="Arial"/>
              </w:rPr>
            </w:pPr>
          </w:p>
          <w:p w14:paraId="040971A4" w14:textId="3D605A71" w:rsidR="00473D09" w:rsidRPr="00E12F59" w:rsidRDefault="0031258B" w:rsidP="007C0D6F">
            <w:pPr>
              <w:pStyle w:val="ListParagraph"/>
              <w:numPr>
                <w:ilvl w:val="0"/>
                <w:numId w:val="6"/>
              </w:numPr>
            </w:pPr>
            <w:r w:rsidRPr="007C0D6F">
              <w:rPr>
                <w:rFonts w:ascii="Arial" w:hAnsi="Arial" w:cs="Arial"/>
              </w:rPr>
              <w:t xml:space="preserve">CCLlME </w:t>
            </w:r>
            <w:r w:rsidR="00473D09" w:rsidRPr="007C0D6F">
              <w:rPr>
                <w:rFonts w:ascii="Arial" w:hAnsi="Arial" w:cs="Arial"/>
              </w:rPr>
              <w:t>Standing Orders</w:t>
            </w:r>
          </w:p>
          <w:p w14:paraId="707F1EC3" w14:textId="144707F8" w:rsidR="00FC5C04" w:rsidRPr="00E12F59" w:rsidRDefault="00FC5C04" w:rsidP="00FC5C04">
            <w:pPr>
              <w:rPr>
                <w:rFonts w:ascii="Arial" w:hAnsi="Arial" w:cs="Arial"/>
              </w:rPr>
            </w:pPr>
          </w:p>
        </w:tc>
      </w:tr>
      <w:tr w:rsidR="00FC5C04" w:rsidRPr="00134A31" w14:paraId="0427D87C" w14:textId="77777777" w:rsidTr="007C0D6F">
        <w:tc>
          <w:tcPr>
            <w:tcW w:w="5228" w:type="dxa"/>
          </w:tcPr>
          <w:p w14:paraId="6DC00C59" w14:textId="46E2EBFA" w:rsidR="00BE342E" w:rsidRPr="000F6361" w:rsidRDefault="00673AD5" w:rsidP="00BE342E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0F6361">
              <w:rPr>
                <w:rStyle w:val="y2iqfc"/>
                <w:rFonts w:ascii="Arial" w:hAnsi="Arial" w:cs="Arial"/>
                <w:b/>
                <w:bCs/>
                <w:lang w:val="cy-GB"/>
              </w:rPr>
              <w:t>Dylai Aelodau a Swyddogion CCLlME gadw at y rheolau canlynol:</w:t>
            </w:r>
          </w:p>
          <w:p w14:paraId="6FA4E207" w14:textId="1ED50C79" w:rsidR="00BE342E" w:rsidRPr="000F6361" w:rsidRDefault="00BE342E" w:rsidP="000F6361">
            <w:pPr>
              <w:pStyle w:val="HTMLPreformatted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8" w:type="dxa"/>
          </w:tcPr>
          <w:p w14:paraId="675D8CFD" w14:textId="5CB7396C" w:rsidR="0031258B" w:rsidRPr="000F6361" w:rsidRDefault="0031258B" w:rsidP="0031258B">
            <w:pPr>
              <w:rPr>
                <w:rFonts w:ascii="Arial" w:hAnsi="Arial" w:cs="Arial"/>
                <w:b/>
                <w:bCs/>
              </w:rPr>
            </w:pPr>
            <w:r w:rsidRPr="000F6361">
              <w:rPr>
                <w:rFonts w:ascii="Arial" w:hAnsi="Arial" w:cs="Arial"/>
                <w:b/>
                <w:bCs/>
              </w:rPr>
              <w:t>The following rules should be observed by Members and</w:t>
            </w:r>
            <w:r w:rsidR="00673AD5" w:rsidRPr="000F6361">
              <w:rPr>
                <w:rFonts w:ascii="Arial" w:hAnsi="Arial" w:cs="Arial"/>
                <w:b/>
                <w:bCs/>
              </w:rPr>
              <w:t xml:space="preserve"> </w:t>
            </w:r>
            <w:r w:rsidRPr="000F6361">
              <w:rPr>
                <w:rFonts w:ascii="Arial" w:hAnsi="Arial" w:cs="Arial"/>
                <w:b/>
                <w:bCs/>
              </w:rPr>
              <w:t>Officers of CCLlME:</w:t>
            </w:r>
          </w:p>
          <w:p w14:paraId="23801810" w14:textId="61ABD272" w:rsidR="00FC5C04" w:rsidRPr="000F6361" w:rsidRDefault="00FC5C04" w:rsidP="00F8659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F6361" w:rsidRPr="00134A31" w14:paraId="3176D0EE" w14:textId="77777777" w:rsidTr="007C0D6F">
        <w:tc>
          <w:tcPr>
            <w:tcW w:w="5228" w:type="dxa"/>
          </w:tcPr>
          <w:p w14:paraId="5203BE24" w14:textId="77777777" w:rsidR="000F6361" w:rsidRPr="00673AD5" w:rsidRDefault="000F6361" w:rsidP="000F6361">
            <w:pPr>
              <w:rPr>
                <w:rStyle w:val="y2iqfc"/>
                <w:rFonts w:ascii="Arial" w:hAnsi="Arial" w:cs="Arial"/>
                <w:lang w:val="cy-GB"/>
              </w:rPr>
            </w:pPr>
            <w:r w:rsidRPr="00673AD5">
              <w:rPr>
                <w:rStyle w:val="y2iqfc"/>
                <w:rFonts w:ascii="Arial" w:hAnsi="Arial" w:cs="Arial"/>
                <w:lang w:val="cy-GB"/>
              </w:rPr>
              <w:t>Dylai’r holl ddatganiadau a sylwadau cyhoeddus, yn ysgrifenedig neu ar lafar sy’n honni eu bod yn cynrychioli barn CCLlME gael eu cymeradwyo ymlaen llaw gan y Prif Swyddog (Clerc a SAC).</w:t>
            </w:r>
          </w:p>
          <w:p w14:paraId="23BF58D9" w14:textId="77777777" w:rsidR="000F6361" w:rsidRPr="00673AD5" w:rsidRDefault="000F6361" w:rsidP="00673AD5">
            <w:pPr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7EC04728" w14:textId="3BE7F72B" w:rsidR="000F6361" w:rsidRPr="00E12F59" w:rsidRDefault="000F6361" w:rsidP="0031258B">
            <w:pPr>
              <w:rPr>
                <w:rFonts w:ascii="Arial" w:hAnsi="Arial" w:cs="Arial"/>
              </w:rPr>
            </w:pPr>
            <w:r w:rsidRPr="00E12F59">
              <w:rPr>
                <w:rFonts w:ascii="Arial" w:hAnsi="Arial" w:cs="Arial"/>
              </w:rPr>
              <w:t>All public statements and comments, written or verbal which purport to represent the views of CCLlME should be approved in advance by the Principal Officer (Clerk and RFO).</w:t>
            </w:r>
          </w:p>
        </w:tc>
      </w:tr>
      <w:tr w:rsidR="000F6361" w:rsidRPr="00134A31" w14:paraId="6B3CB670" w14:textId="77777777" w:rsidTr="007C0D6F">
        <w:tc>
          <w:tcPr>
            <w:tcW w:w="5228" w:type="dxa"/>
          </w:tcPr>
          <w:p w14:paraId="1EE693F5" w14:textId="77777777" w:rsidR="000F6361" w:rsidRDefault="000F6361" w:rsidP="000F6361">
            <w:pPr>
              <w:rPr>
                <w:rStyle w:val="y2iqfc"/>
                <w:rFonts w:ascii="Arial" w:hAnsi="Arial" w:cs="Arial"/>
                <w:lang w:val="cy-GB"/>
              </w:rPr>
            </w:pPr>
            <w:r w:rsidRPr="00673AD5">
              <w:rPr>
                <w:rStyle w:val="y2iqfc"/>
                <w:rFonts w:ascii="Arial" w:hAnsi="Arial" w:cs="Arial"/>
                <w:lang w:val="cy-GB"/>
              </w:rPr>
              <w:t>Cyn gwneud/cyhoeddi datganiadau a sylwadau cyhoeddus bydd y Prif Swyddog yn ymgynghori â'r Cadeirydd neu, yn ei absenoldeb, â'r Is-gadeirydd. Mewn sefyllfaoedd brys, gall naill ai’r Prif Swyddog, y Cadeirydd neu’r Is-gadeirydd gymeradwyo datganiadau o’r fath.</w:t>
            </w:r>
          </w:p>
          <w:p w14:paraId="5BF289A0" w14:textId="77777777" w:rsidR="000F6361" w:rsidRPr="00673AD5" w:rsidRDefault="000F6361" w:rsidP="00673AD5">
            <w:pPr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0296B8D0" w14:textId="0A83AB9E" w:rsidR="000F6361" w:rsidRPr="00E12F59" w:rsidRDefault="000F6361" w:rsidP="0031258B">
            <w:pPr>
              <w:rPr>
                <w:rFonts w:ascii="Arial" w:hAnsi="Arial" w:cs="Arial"/>
              </w:rPr>
            </w:pPr>
            <w:r w:rsidRPr="00E12F59">
              <w:rPr>
                <w:rFonts w:ascii="Arial" w:hAnsi="Arial" w:cs="Arial"/>
              </w:rPr>
              <w:t>Prior to making/publishing public statements and comments the Principal Officer will consult the Chair or, in their absence, the Vice Chair. In</w:t>
            </w:r>
            <w:r>
              <w:rPr>
                <w:rFonts w:ascii="Arial" w:hAnsi="Arial" w:cs="Arial"/>
              </w:rPr>
              <w:t xml:space="preserve"> </w:t>
            </w:r>
            <w:r w:rsidRPr="00E12F59">
              <w:rPr>
                <w:rFonts w:ascii="Arial" w:hAnsi="Arial" w:cs="Arial"/>
              </w:rPr>
              <w:t>urgent situations, either the Principal Officer, Chair, or Vice Chair may approve such statements.</w:t>
            </w:r>
          </w:p>
        </w:tc>
      </w:tr>
      <w:tr w:rsidR="000F6361" w:rsidRPr="00134A31" w14:paraId="64628D9E" w14:textId="77777777" w:rsidTr="007C0D6F">
        <w:tc>
          <w:tcPr>
            <w:tcW w:w="5228" w:type="dxa"/>
          </w:tcPr>
          <w:p w14:paraId="62873765" w14:textId="77777777" w:rsidR="000F6361" w:rsidRPr="00673AD5" w:rsidRDefault="000F6361" w:rsidP="000F6361">
            <w:pPr>
              <w:rPr>
                <w:rFonts w:ascii="Arial" w:eastAsia="Times New Roman" w:hAnsi="Arial" w:cs="Arial"/>
                <w:lang w:eastAsia="en-GB"/>
              </w:rPr>
            </w:pPr>
            <w:r w:rsidRPr="00673AD5">
              <w:rPr>
                <w:rFonts w:ascii="Arial" w:eastAsia="Times New Roman" w:hAnsi="Arial" w:cs="Arial"/>
                <w:lang w:eastAsia="en-GB"/>
              </w:rPr>
              <w:t xml:space="preserve">Ni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ddylai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unrhyw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Aelod neu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Swyddog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o CCLlME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wneud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datganiadau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, yn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ysgrifenedig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673AD5">
              <w:rPr>
                <w:rFonts w:ascii="Arial" w:eastAsia="Times New Roman" w:hAnsi="Arial" w:cs="Arial"/>
                <w:lang w:eastAsia="en-GB"/>
              </w:rPr>
              <w:lastRenderedPageBreak/>
              <w:t xml:space="preserve">neu ar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lafar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sy’n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honni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eu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bod yn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cynrychioli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barn CCLlME oni bai bod y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safbwyntiau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hynny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wedi’u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trafod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a’u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cytuno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yn y Cyngor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llawn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443452E7" w14:textId="77777777" w:rsidR="000F6361" w:rsidRPr="00673AD5" w:rsidRDefault="000F6361" w:rsidP="00673AD5">
            <w:pPr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265D4D13" w14:textId="5CE2C0DA" w:rsidR="000F6361" w:rsidRPr="00E12F59" w:rsidRDefault="000F6361" w:rsidP="0031258B">
            <w:pPr>
              <w:rPr>
                <w:rFonts w:ascii="Arial" w:hAnsi="Arial" w:cs="Arial"/>
              </w:rPr>
            </w:pPr>
            <w:r w:rsidRPr="00E12F59">
              <w:rPr>
                <w:rFonts w:ascii="Arial" w:hAnsi="Arial" w:cs="Arial"/>
              </w:rPr>
              <w:lastRenderedPageBreak/>
              <w:t xml:space="preserve">No Member or Officer of CCLlME should make statements, written or verbal, which purport to </w:t>
            </w:r>
            <w:r w:rsidRPr="00E12F59">
              <w:rPr>
                <w:rFonts w:ascii="Arial" w:hAnsi="Arial" w:cs="Arial"/>
              </w:rPr>
              <w:lastRenderedPageBreak/>
              <w:t>represent the views of CCLlME unless those views</w:t>
            </w:r>
            <w:r>
              <w:rPr>
                <w:rFonts w:ascii="Arial" w:hAnsi="Arial" w:cs="Arial"/>
              </w:rPr>
              <w:t xml:space="preserve"> </w:t>
            </w:r>
            <w:r w:rsidRPr="00E12F59">
              <w:rPr>
                <w:rFonts w:ascii="Arial" w:hAnsi="Arial" w:cs="Arial"/>
              </w:rPr>
              <w:t>have been discussed and agreed at full Council.</w:t>
            </w:r>
          </w:p>
        </w:tc>
      </w:tr>
      <w:tr w:rsidR="000F6361" w:rsidRPr="00134A31" w14:paraId="0B636B84" w14:textId="77777777" w:rsidTr="007C0D6F">
        <w:tc>
          <w:tcPr>
            <w:tcW w:w="5228" w:type="dxa"/>
          </w:tcPr>
          <w:p w14:paraId="25AFAF73" w14:textId="77777777" w:rsidR="000F6361" w:rsidRDefault="000F6361" w:rsidP="000F6361">
            <w:pPr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lastRenderedPageBreak/>
              <w:t>Rhaid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i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unrhyw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Aelod o CCLlME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sy’n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gwneud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datganiad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, yn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ysgrifenedig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neu ar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lafar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sy’n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cynrychioli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barn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bersonol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, ac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nad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yw’n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honni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ei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fod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yn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cynrychioli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barn CCLlME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gymryd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camau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rhesymol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i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sicrhau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bod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natur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bersonol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y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datganiad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clir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ac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na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ellid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ei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ddehongli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fel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datganiad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yn </w:t>
            </w:r>
            <w:proofErr w:type="spellStart"/>
            <w:r w:rsidRPr="00673AD5">
              <w:rPr>
                <w:rFonts w:ascii="Arial" w:eastAsia="Times New Roman" w:hAnsi="Arial" w:cs="Arial"/>
                <w:lang w:eastAsia="en-GB"/>
              </w:rPr>
              <w:t>cynrychioli</w:t>
            </w:r>
            <w:proofErr w:type="spellEnd"/>
            <w:r w:rsidRPr="00673AD5">
              <w:rPr>
                <w:rFonts w:ascii="Arial" w:eastAsia="Times New Roman" w:hAnsi="Arial" w:cs="Arial"/>
                <w:lang w:eastAsia="en-GB"/>
              </w:rPr>
              <w:t xml:space="preserve"> barn y Cyngor.</w:t>
            </w:r>
          </w:p>
          <w:p w14:paraId="2A0B14CD" w14:textId="77777777" w:rsidR="000F6361" w:rsidRPr="00673AD5" w:rsidRDefault="000F6361" w:rsidP="00673AD5">
            <w:pPr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2DFAF886" w14:textId="77777777" w:rsidR="000F6361" w:rsidRPr="00E12F59" w:rsidRDefault="000F6361" w:rsidP="000F6361">
            <w:pPr>
              <w:rPr>
                <w:rFonts w:ascii="Arial" w:hAnsi="Arial" w:cs="Arial"/>
              </w:rPr>
            </w:pPr>
            <w:r w:rsidRPr="00E12F59">
              <w:rPr>
                <w:rFonts w:ascii="Arial" w:hAnsi="Arial" w:cs="Arial"/>
              </w:rPr>
              <w:t>Any Member of CCLlME making a statement, written or verbal, which represents a personal view, and which does not purport to represent the views of CCLlME must take reasonable steps to ensure that the personal nature of the</w:t>
            </w:r>
            <w:r>
              <w:rPr>
                <w:rFonts w:ascii="Arial" w:hAnsi="Arial" w:cs="Arial"/>
              </w:rPr>
              <w:t xml:space="preserve"> </w:t>
            </w:r>
            <w:r w:rsidRPr="00E12F59">
              <w:rPr>
                <w:rFonts w:ascii="Arial" w:hAnsi="Arial" w:cs="Arial"/>
              </w:rPr>
              <w:t>statement is clear and that it could not be</w:t>
            </w:r>
            <w:r>
              <w:rPr>
                <w:rFonts w:ascii="Arial" w:hAnsi="Arial" w:cs="Arial"/>
              </w:rPr>
              <w:t xml:space="preserve"> </w:t>
            </w:r>
            <w:r w:rsidRPr="00E12F59">
              <w:rPr>
                <w:rFonts w:ascii="Arial" w:hAnsi="Arial" w:cs="Arial"/>
              </w:rPr>
              <w:t>interpreted as a statement representing the views of the Council.</w:t>
            </w:r>
          </w:p>
          <w:p w14:paraId="0629C47C" w14:textId="77777777" w:rsidR="000F6361" w:rsidRPr="00E12F59" w:rsidRDefault="000F6361" w:rsidP="0031258B">
            <w:pPr>
              <w:rPr>
                <w:rFonts w:ascii="Arial" w:hAnsi="Arial" w:cs="Arial"/>
              </w:rPr>
            </w:pPr>
          </w:p>
        </w:tc>
      </w:tr>
      <w:tr w:rsidR="000F6361" w:rsidRPr="00134A31" w14:paraId="707A1856" w14:textId="77777777" w:rsidTr="007C0D6F">
        <w:tc>
          <w:tcPr>
            <w:tcW w:w="5228" w:type="dxa"/>
          </w:tcPr>
          <w:p w14:paraId="3957E524" w14:textId="77777777" w:rsidR="000F6361" w:rsidRPr="000F6361" w:rsidRDefault="000F6361" w:rsidP="000F6361">
            <w:pPr>
              <w:pStyle w:val="HTMLPreformatted"/>
              <w:rPr>
                <w:rFonts w:ascii="Arial" w:hAnsi="Arial" w:cs="Arial"/>
                <w:sz w:val="24"/>
                <w:szCs w:val="24"/>
              </w:rPr>
            </w:pPr>
            <w:r w:rsidRPr="00BE342E">
              <w:rPr>
                <w:rStyle w:val="y2iqfc"/>
                <w:rFonts w:ascii="Arial" w:hAnsi="Arial" w:cs="Arial"/>
                <w:sz w:val="24"/>
                <w:szCs w:val="24"/>
                <w:lang w:val="cy-GB"/>
              </w:rPr>
              <w:t xml:space="preserve">Yn gyffredinol, mae gan holl Aelodau a Swyddogion CCLlME gyfrifoldeb i roi sylw i gynnwys ac i ddehongliadau rhesymol o unrhyw ddatganiadau a wneir yn gyhoeddus. Rhaid i Aelodau a Swyddogion sicrhau nad yw datganiadau o'r fath yn peryglu enw da, nac yn dwyn anfri ar CCLlME. Gall unrhyw </w:t>
            </w:r>
            <w:r w:rsidRPr="000F6361">
              <w:rPr>
                <w:rStyle w:val="y2iqfc"/>
                <w:rFonts w:ascii="Arial" w:hAnsi="Arial" w:cs="Arial"/>
                <w:sz w:val="24"/>
                <w:szCs w:val="24"/>
                <w:lang w:val="cy-GB"/>
              </w:rPr>
              <w:t>gamsyniadau a grëwyd neu ddatganiadau camarweiniol a wneir gan Aelodau neu Swyddogion unigol gael eu cywiro a'u cywiro gan y Prif Swyddog.</w:t>
            </w:r>
          </w:p>
          <w:p w14:paraId="462E3C31" w14:textId="77777777" w:rsidR="000F6361" w:rsidRPr="00673AD5" w:rsidRDefault="000F6361" w:rsidP="00673AD5">
            <w:pPr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76C7F7CB" w14:textId="06A40A5E" w:rsidR="000F6361" w:rsidRPr="00E12F59" w:rsidRDefault="000F6361" w:rsidP="0031258B">
            <w:pPr>
              <w:rPr>
                <w:rFonts w:ascii="Arial" w:hAnsi="Arial" w:cs="Arial"/>
              </w:rPr>
            </w:pPr>
            <w:r w:rsidRPr="00E12F59">
              <w:rPr>
                <w:rFonts w:ascii="Arial" w:hAnsi="Arial" w:cs="Arial"/>
              </w:rPr>
              <w:t>In general, all Members and Officers of CCLlME have a responsibility to have due regard to the content and to reasonable interpretations of any statements</w:t>
            </w:r>
            <w:r>
              <w:rPr>
                <w:rFonts w:ascii="Arial" w:hAnsi="Arial" w:cs="Arial"/>
              </w:rPr>
              <w:t xml:space="preserve"> </w:t>
            </w:r>
            <w:r w:rsidRPr="00E12F59">
              <w:rPr>
                <w:rFonts w:ascii="Arial" w:hAnsi="Arial" w:cs="Arial"/>
              </w:rPr>
              <w:t>made in public</w:t>
            </w:r>
            <w:r>
              <w:rPr>
                <w:rFonts w:ascii="Arial" w:hAnsi="Arial" w:cs="Arial"/>
              </w:rPr>
              <w:t xml:space="preserve">. </w:t>
            </w:r>
            <w:r w:rsidRPr="00E12F59">
              <w:rPr>
                <w:rFonts w:ascii="Arial" w:hAnsi="Arial" w:cs="Arial"/>
              </w:rPr>
              <w:t>Members and Officers</w:t>
            </w:r>
            <w:r>
              <w:rPr>
                <w:rFonts w:ascii="Arial" w:hAnsi="Arial" w:cs="Arial"/>
              </w:rPr>
              <w:t xml:space="preserve"> must </w:t>
            </w:r>
            <w:r w:rsidRPr="00E12F59">
              <w:rPr>
                <w:rFonts w:ascii="Arial" w:hAnsi="Arial" w:cs="Arial"/>
              </w:rPr>
              <w:t>ensure that such statements do not risk</w:t>
            </w:r>
            <w:r>
              <w:rPr>
                <w:rFonts w:ascii="Arial" w:hAnsi="Arial" w:cs="Arial"/>
              </w:rPr>
              <w:t xml:space="preserve"> </w:t>
            </w:r>
            <w:r w:rsidRPr="00E12F59">
              <w:rPr>
                <w:rFonts w:ascii="Arial" w:hAnsi="Arial" w:cs="Arial"/>
              </w:rPr>
              <w:t xml:space="preserve">the reputation of CCLlME nor bring </w:t>
            </w:r>
            <w:r>
              <w:rPr>
                <w:rFonts w:ascii="Arial" w:hAnsi="Arial" w:cs="Arial"/>
              </w:rPr>
              <w:t xml:space="preserve">it </w:t>
            </w:r>
            <w:r w:rsidRPr="00E12F59">
              <w:rPr>
                <w:rFonts w:ascii="Arial" w:hAnsi="Arial" w:cs="Arial"/>
              </w:rPr>
              <w:t>into disrepute. Any misconceptions created or misleading statements made by individual Members or Officers can be corrected and rectified by the Principal Officer.</w:t>
            </w:r>
          </w:p>
        </w:tc>
      </w:tr>
      <w:tr w:rsidR="000F6361" w:rsidRPr="00134A31" w14:paraId="62672876" w14:textId="77777777" w:rsidTr="007C0D6F">
        <w:tc>
          <w:tcPr>
            <w:tcW w:w="5228" w:type="dxa"/>
          </w:tcPr>
          <w:p w14:paraId="037B1A79" w14:textId="77777777" w:rsidR="000F6361" w:rsidRPr="000F6361" w:rsidRDefault="000F6361" w:rsidP="000F6361">
            <w:pPr>
              <w:pStyle w:val="HTMLPreformatted"/>
              <w:rPr>
                <w:rFonts w:ascii="Arial" w:hAnsi="Arial" w:cs="Arial"/>
                <w:sz w:val="24"/>
                <w:szCs w:val="24"/>
              </w:rPr>
            </w:pPr>
            <w:r w:rsidRPr="000F6361">
              <w:rPr>
                <w:rStyle w:val="y2iqfc"/>
                <w:rFonts w:ascii="Arial" w:hAnsi="Arial" w:cs="Arial"/>
                <w:sz w:val="24"/>
                <w:szCs w:val="24"/>
                <w:lang w:val="cy-GB"/>
              </w:rPr>
              <w:t>Ni chaiff unrhyw Aelod na Swyddog o CCLlME ddatgelu’n gyhoeddus unrhyw ddogfennau neu faterion sydd wedi’u cyhoeddi a/neu eu trafod yn gyfrinachol gan CCLlME, oni bai bod y Prif Swyddog wedi awdurdodi hynny a phleidlais gan y Cyngor llawn.</w:t>
            </w:r>
          </w:p>
          <w:p w14:paraId="1BAD7558" w14:textId="77777777" w:rsidR="000F6361" w:rsidRPr="00673AD5" w:rsidRDefault="000F6361" w:rsidP="00673AD5">
            <w:pPr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687B6F3B" w14:textId="3E56F2EF" w:rsidR="000F6361" w:rsidRPr="00E12F59" w:rsidRDefault="000F6361" w:rsidP="0031258B">
            <w:pPr>
              <w:rPr>
                <w:rFonts w:ascii="Arial" w:hAnsi="Arial" w:cs="Arial"/>
              </w:rPr>
            </w:pPr>
            <w:r w:rsidRPr="00E12F59">
              <w:rPr>
                <w:rFonts w:ascii="Arial" w:hAnsi="Arial" w:cs="Arial"/>
              </w:rPr>
              <w:t>No Member or Official of CCLlME may publicly disclose any documents</w:t>
            </w:r>
            <w:r>
              <w:rPr>
                <w:rFonts w:ascii="Arial" w:hAnsi="Arial" w:cs="Arial"/>
              </w:rPr>
              <w:t xml:space="preserve"> </w:t>
            </w:r>
            <w:r w:rsidRPr="00E12F59">
              <w:rPr>
                <w:rFonts w:ascii="Arial" w:hAnsi="Arial" w:cs="Arial"/>
              </w:rPr>
              <w:t xml:space="preserve">or matters that have been issued </w:t>
            </w:r>
            <w:r>
              <w:rPr>
                <w:rFonts w:ascii="Arial" w:hAnsi="Arial" w:cs="Arial"/>
              </w:rPr>
              <w:t xml:space="preserve">and/or discussed </w:t>
            </w:r>
            <w:r w:rsidRPr="00E12F59">
              <w:rPr>
                <w:rFonts w:ascii="Arial" w:hAnsi="Arial" w:cs="Arial"/>
              </w:rPr>
              <w:t xml:space="preserve">in confidence by CCLlME, unless authorised to do so by the Principal Officer </w:t>
            </w:r>
            <w:r>
              <w:rPr>
                <w:rFonts w:ascii="Arial" w:hAnsi="Arial" w:cs="Arial"/>
              </w:rPr>
              <w:t xml:space="preserve">and </w:t>
            </w:r>
            <w:r w:rsidRPr="00E12F59">
              <w:rPr>
                <w:rFonts w:ascii="Arial" w:hAnsi="Arial" w:cs="Arial"/>
              </w:rPr>
              <w:t>a vote of the full Council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9E90801" w14:textId="5FBC758E" w:rsidR="002B4CAC" w:rsidRPr="00134A31" w:rsidRDefault="002B4CAC" w:rsidP="00FC5C04">
      <w:pPr>
        <w:rPr>
          <w:rFonts w:ascii="Arial" w:eastAsia="Times New Roman" w:hAnsi="Arial" w:cs="Arial"/>
          <w:lang w:eastAsia="en-GB"/>
        </w:rPr>
      </w:pPr>
    </w:p>
    <w:p w14:paraId="4EEBA632" w14:textId="1DFC9760" w:rsidR="008D5BAE" w:rsidRPr="00134A31" w:rsidRDefault="008D5BAE" w:rsidP="00134A31">
      <w:pPr>
        <w:rPr>
          <w:rFonts w:ascii="Arial" w:hAnsi="Arial" w:cs="Arial"/>
        </w:rPr>
      </w:pPr>
    </w:p>
    <w:sectPr w:rsidR="008D5BAE" w:rsidRPr="00134A31" w:rsidSect="003F3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0EDF"/>
    <w:multiLevelType w:val="hybridMultilevel"/>
    <w:tmpl w:val="7A6630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7281E"/>
    <w:multiLevelType w:val="hybridMultilevel"/>
    <w:tmpl w:val="837A6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C60D4"/>
    <w:multiLevelType w:val="hybridMultilevel"/>
    <w:tmpl w:val="9266F0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E38AD5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E7C6A"/>
    <w:multiLevelType w:val="hybridMultilevel"/>
    <w:tmpl w:val="837A6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C2C0F"/>
    <w:multiLevelType w:val="hybridMultilevel"/>
    <w:tmpl w:val="2BEE8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DC47BF"/>
    <w:multiLevelType w:val="hybridMultilevel"/>
    <w:tmpl w:val="6798B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E87C74"/>
    <w:multiLevelType w:val="hybridMultilevel"/>
    <w:tmpl w:val="22C89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7247262">
    <w:abstractNumId w:val="1"/>
  </w:num>
  <w:num w:numId="2" w16cid:durableId="902906610">
    <w:abstractNumId w:val="3"/>
  </w:num>
  <w:num w:numId="3" w16cid:durableId="226645815">
    <w:abstractNumId w:val="0"/>
  </w:num>
  <w:num w:numId="4" w16cid:durableId="1817406635">
    <w:abstractNumId w:val="2"/>
  </w:num>
  <w:num w:numId="5" w16cid:durableId="352264199">
    <w:abstractNumId w:val="5"/>
  </w:num>
  <w:num w:numId="6" w16cid:durableId="185951693">
    <w:abstractNumId w:val="4"/>
  </w:num>
  <w:num w:numId="7" w16cid:durableId="1687361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B9"/>
    <w:rsid w:val="000B01CC"/>
    <w:rsid w:val="000F2C5C"/>
    <w:rsid w:val="000F6361"/>
    <w:rsid w:val="00134A31"/>
    <w:rsid w:val="00154D37"/>
    <w:rsid w:val="002B4CAC"/>
    <w:rsid w:val="0031258B"/>
    <w:rsid w:val="003F1E5A"/>
    <w:rsid w:val="003F34B9"/>
    <w:rsid w:val="00411987"/>
    <w:rsid w:val="00423F97"/>
    <w:rsid w:val="004356E1"/>
    <w:rsid w:val="00473D09"/>
    <w:rsid w:val="00673AD5"/>
    <w:rsid w:val="006A2A20"/>
    <w:rsid w:val="00751E53"/>
    <w:rsid w:val="007C0D6F"/>
    <w:rsid w:val="00814AB8"/>
    <w:rsid w:val="00830E01"/>
    <w:rsid w:val="00830F46"/>
    <w:rsid w:val="00863746"/>
    <w:rsid w:val="008D5BAE"/>
    <w:rsid w:val="00AD5388"/>
    <w:rsid w:val="00AF1DA7"/>
    <w:rsid w:val="00BE342E"/>
    <w:rsid w:val="00C443B2"/>
    <w:rsid w:val="00CA4941"/>
    <w:rsid w:val="00D411EE"/>
    <w:rsid w:val="00D54AC5"/>
    <w:rsid w:val="00D73A65"/>
    <w:rsid w:val="00DD7918"/>
    <w:rsid w:val="00E12F59"/>
    <w:rsid w:val="00F07EEE"/>
    <w:rsid w:val="00F8659A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7C01"/>
  <w15:chartTrackingRefBased/>
  <w15:docId w15:val="{4635F61E-BF6E-504A-BCF3-ACE3A6F9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4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41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CA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B01CC"/>
  </w:style>
  <w:style w:type="paragraph" w:styleId="NoSpacing">
    <w:name w:val="No Spacing"/>
    <w:uiPriority w:val="1"/>
    <w:qFormat/>
    <w:rsid w:val="00FC5C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5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5C0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FC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Cymuned Llanfair Mathafarn Eithaf</dc:creator>
  <cp:keywords/>
  <dc:description/>
  <cp:lastModifiedBy>Cyngor Cymuned Llanfair Mathafarn Eithaf</cp:lastModifiedBy>
  <cp:revision>11</cp:revision>
  <dcterms:created xsi:type="dcterms:W3CDTF">2022-06-28T10:14:00Z</dcterms:created>
  <dcterms:modified xsi:type="dcterms:W3CDTF">2025-11-07T12:12:00Z</dcterms:modified>
</cp:coreProperties>
</file>