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8763" w14:textId="67EED5FA" w:rsidR="00006CBF" w:rsidRDefault="00006CBF" w:rsidP="00006CBF">
      <w:r>
        <w:rPr>
          <w:noProof/>
        </w:rPr>
        <w:drawing>
          <wp:anchor distT="0" distB="0" distL="114300" distR="114300" simplePos="0" relativeHeight="251658240" behindDoc="0" locked="0" layoutInCell="1" allowOverlap="1" wp14:anchorId="5093B914" wp14:editId="1A257139">
            <wp:simplePos x="0" y="0"/>
            <wp:positionH relativeFrom="column">
              <wp:posOffset>4264762</wp:posOffset>
            </wp:positionH>
            <wp:positionV relativeFrom="paragraph">
              <wp:posOffset>-519380</wp:posOffset>
            </wp:positionV>
            <wp:extent cx="1645920" cy="953525"/>
            <wp:effectExtent l="0" t="0" r="0" b="0"/>
            <wp:wrapNone/>
            <wp:docPr id="402372602" name="Picture 2" descr="A logo for a community counci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72602" name="Picture 2" descr="A logo for a community council  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953525"/>
                    </a:xfrm>
                    <a:prstGeom prst="rect">
                      <a:avLst/>
                    </a:prstGeom>
                  </pic:spPr>
                </pic:pic>
              </a:graphicData>
            </a:graphic>
          </wp:anchor>
        </w:drawing>
      </w:r>
    </w:p>
    <w:p w14:paraId="46050BBA" w14:textId="77777777" w:rsidR="00B03C0C" w:rsidRDefault="00B03C0C" w:rsidP="00006CBF">
      <w:pPr>
        <w:pStyle w:val="Heading2"/>
        <w:rPr>
          <w:b/>
          <w:bCs/>
          <w:color w:val="auto"/>
        </w:rPr>
      </w:pPr>
    </w:p>
    <w:p w14:paraId="3FECDCB1" w14:textId="63CE04CF" w:rsidR="00006CBF" w:rsidRPr="004B688B" w:rsidRDefault="00006CBF" w:rsidP="00006CBF">
      <w:pPr>
        <w:pStyle w:val="Heading2"/>
        <w:rPr>
          <w:b/>
          <w:bCs/>
          <w:color w:val="auto"/>
        </w:rPr>
      </w:pPr>
      <w:r>
        <w:rPr>
          <w:b/>
          <w:bCs/>
          <w:color w:val="auto"/>
        </w:rPr>
        <w:t xml:space="preserve">Polisi Grantiau a Rhoddion | </w:t>
      </w:r>
      <w:r>
        <w:rPr>
          <w:b/>
          <w:bCs/>
          <w:i/>
          <w:iCs/>
          <w:color w:val="auto"/>
        </w:rPr>
        <w:t xml:space="preserve">Grants and Donations </w:t>
      </w:r>
      <w:r w:rsidR="008E465F">
        <w:rPr>
          <w:b/>
          <w:bCs/>
          <w:i/>
          <w:iCs/>
          <w:color w:val="auto"/>
        </w:rPr>
        <w:t>Policy</w:t>
      </w:r>
      <w:r w:rsidR="008E465F">
        <w:rPr>
          <w:b/>
          <w:bCs/>
          <w:color w:val="auto"/>
        </w:rPr>
        <w:t xml:space="preserve"> (v.2)</w:t>
      </w:r>
    </w:p>
    <w:p w14:paraId="4994363F" w14:textId="668C44D5" w:rsidR="008E465F" w:rsidRPr="0051151D" w:rsidRDefault="008E465F" w:rsidP="00006CBF">
      <w:proofErr w:type="spellStart"/>
      <w:r w:rsidRPr="008E465F">
        <w:t>Adolygwyd</w:t>
      </w:r>
      <w:proofErr w:type="spellEnd"/>
      <w:r w:rsidRPr="008E465F">
        <w:t xml:space="preserve"> a </w:t>
      </w:r>
      <w:proofErr w:type="spellStart"/>
      <w:r>
        <w:t>d</w:t>
      </w:r>
      <w:r w:rsidRPr="008E465F">
        <w:t>iwygiwyd</w:t>
      </w:r>
      <w:proofErr w:type="spellEnd"/>
      <w:r w:rsidRPr="008E465F">
        <w:t xml:space="preserve"> </w:t>
      </w:r>
      <w:proofErr w:type="spellStart"/>
      <w:r w:rsidRPr="008E465F">
        <w:t>gan</w:t>
      </w:r>
      <w:proofErr w:type="spellEnd"/>
      <w:r w:rsidRPr="008E465F">
        <w:t xml:space="preserve"> y </w:t>
      </w:r>
      <w:proofErr w:type="spellStart"/>
      <w:r w:rsidRPr="008E465F">
        <w:t>cyngor</w:t>
      </w:r>
      <w:proofErr w:type="spellEnd"/>
      <w:r w:rsidRPr="008E465F">
        <w:t xml:space="preserve"> </w:t>
      </w:r>
      <w:proofErr w:type="spellStart"/>
      <w:r w:rsidRPr="008E465F">
        <w:t>llawn</w:t>
      </w:r>
      <w:proofErr w:type="spellEnd"/>
      <w:r>
        <w:t xml:space="preserve"> | </w:t>
      </w:r>
      <w:r w:rsidRPr="008E465F">
        <w:rPr>
          <w:i/>
          <w:iCs/>
        </w:rPr>
        <w:t>Reviewed and amended by full council:</w:t>
      </w:r>
      <w:r>
        <w:t xml:space="preserve"> 18.05.2026</w:t>
      </w:r>
    </w:p>
    <w:p w14:paraId="7CDB54C1" w14:textId="54CC9886" w:rsidR="00006CBF" w:rsidRDefault="00006CBF" w:rsidP="00006CBF"/>
    <w:p w14:paraId="352E7304" w14:textId="0D06916C" w:rsidR="004B688B" w:rsidRPr="00DB6FCA" w:rsidRDefault="004B688B" w:rsidP="004B688B">
      <w:pPr>
        <w:rPr>
          <w:b/>
          <w:bCs/>
          <w:i/>
          <w:iCs/>
          <w:u w:val="single"/>
        </w:rPr>
      </w:pPr>
      <w:r>
        <w:rPr>
          <w:b/>
          <w:bCs/>
          <w:u w:val="single"/>
        </w:rPr>
        <w:t xml:space="preserve">1. Cyflwyniad | </w:t>
      </w:r>
      <w:r>
        <w:rPr>
          <w:b/>
          <w:bCs/>
          <w:i/>
          <w:iCs/>
          <w:u w:val="single"/>
        </w:rPr>
        <w:t xml:space="preserve">1. Introduction </w:t>
      </w:r>
    </w:p>
    <w:p w14:paraId="22FD12CD" w14:textId="5656C552" w:rsidR="004B688B" w:rsidRPr="004B688B" w:rsidRDefault="004B688B" w:rsidP="004B688B">
      <w:r>
        <w:rPr>
          <w:b/>
          <w:bCs/>
        </w:rPr>
        <w:t>1.1</w:t>
      </w:r>
      <w:r>
        <w:t xml:space="preserve"> Mae adran 137 o Ddeddf Llywodraeth Leol 1972 yn darparu'r Cyngor gyda'r y pŵer i roi grantiau i sefydliadau er budd uniongyrchol i'r gymuned.</w:t>
      </w:r>
    </w:p>
    <w:p w14:paraId="3D8AE1D7" w14:textId="59DCBAD9" w:rsidR="00006CBF" w:rsidRPr="004B688B" w:rsidRDefault="00006CBF" w:rsidP="00006CBF">
      <w:pPr>
        <w:rPr>
          <w:i/>
          <w:iCs/>
        </w:rPr>
      </w:pPr>
      <w:r>
        <w:rPr>
          <w:b/>
          <w:bCs/>
          <w:i/>
          <w:iCs/>
        </w:rPr>
        <w:t>1.1</w:t>
      </w:r>
      <w:r>
        <w:rPr>
          <w:i/>
          <w:iCs/>
        </w:rPr>
        <w:t xml:space="preserve"> Section 137 of the Local Government Act 1972 provides the Council with the power to give grants to Organisations for the direct benefit to the community. </w:t>
      </w:r>
    </w:p>
    <w:p w14:paraId="3560FF78" w14:textId="77777777" w:rsidR="00DB6FCA" w:rsidRDefault="00DB6FCA" w:rsidP="00006CBF">
      <w:pPr>
        <w:rPr>
          <w:b/>
          <w:bCs/>
          <w:u w:val="single"/>
        </w:rPr>
      </w:pPr>
    </w:p>
    <w:p w14:paraId="64F5E34F" w14:textId="5BFA88DA" w:rsidR="00006CBF" w:rsidRPr="00DB6FCA" w:rsidRDefault="004B688B" w:rsidP="00006CBF">
      <w:pPr>
        <w:rPr>
          <w:b/>
          <w:bCs/>
          <w:u w:val="single"/>
        </w:rPr>
      </w:pPr>
      <w:r>
        <w:rPr>
          <w:b/>
          <w:bCs/>
          <w:u w:val="single"/>
        </w:rPr>
        <w:t xml:space="preserve"> 2. Gosod Cyllideb ar gyfer Grantiau a Rhoddion | </w:t>
      </w:r>
      <w:r>
        <w:rPr>
          <w:b/>
          <w:bCs/>
          <w:i/>
          <w:iCs/>
          <w:u w:val="single"/>
        </w:rPr>
        <w:t>2. Budget Setting for Grants &amp; Donations</w:t>
      </w:r>
      <w:r>
        <w:rPr>
          <w:b/>
          <w:bCs/>
          <w:u w:val="single"/>
        </w:rPr>
        <w:t xml:space="preserve"> </w:t>
      </w:r>
    </w:p>
    <w:p w14:paraId="048B30E8" w14:textId="03F8EB6E" w:rsidR="004B688B" w:rsidRPr="004B688B" w:rsidRDefault="004B688B" w:rsidP="004B688B">
      <w:r>
        <w:rPr>
          <w:b/>
          <w:bCs/>
        </w:rPr>
        <w:t>2.1</w:t>
      </w:r>
      <w:r>
        <w:t xml:space="preserve"> Yr uchafswm a neilltuir bob blwyddyn ariannol ar gyfer grantiau a rhoddion, yn cael ei gytuno yn flynyddol i ddechrau gan y Pwyllgor Cyllid, ac yna'r cyngor llawn.</w:t>
      </w:r>
    </w:p>
    <w:p w14:paraId="4991C307" w14:textId="4D6A49B2" w:rsidR="004B688B" w:rsidRPr="004B688B" w:rsidRDefault="004B688B" w:rsidP="004B688B">
      <w:r>
        <w:rPr>
          <w:b/>
          <w:bCs/>
        </w:rPr>
        <w:t>2.2</w:t>
      </w:r>
      <w:r>
        <w:t xml:space="preserve"> Rhaid i bob cais gael ei wneud yn ysgrifenedig (drwy e-bost yn </w:t>
      </w:r>
      <w:proofErr w:type="spellStart"/>
      <w:r>
        <w:t>ddelfrydol</w:t>
      </w:r>
      <w:proofErr w:type="spellEnd"/>
      <w:r>
        <w:t xml:space="preserve">) </w:t>
      </w:r>
      <w:proofErr w:type="spellStart"/>
      <w:r>
        <w:t>a'i</w:t>
      </w:r>
      <w:proofErr w:type="spellEnd"/>
      <w:r>
        <w:t xml:space="preserve"> </w:t>
      </w:r>
      <w:proofErr w:type="spellStart"/>
      <w:r>
        <w:t>gyflwyno</w:t>
      </w:r>
      <w:proofErr w:type="spellEnd"/>
      <w:r>
        <w:t xml:space="preserve"> </w:t>
      </w:r>
      <w:proofErr w:type="spellStart"/>
      <w:r>
        <w:t>i'r</w:t>
      </w:r>
      <w:proofErr w:type="spellEnd"/>
      <w:r>
        <w:t xml:space="preserve"> Clerc, </w:t>
      </w:r>
      <w:proofErr w:type="spellStart"/>
      <w:r>
        <w:t>gan</w:t>
      </w:r>
      <w:proofErr w:type="spellEnd"/>
      <w:r>
        <w:t xml:space="preserve"> nodi rhesymau dros roddion a bod yn barod i ddangos effaith y Rhodd ar ôl gwario.</w:t>
      </w:r>
    </w:p>
    <w:p w14:paraId="77F3BA9B" w14:textId="63382BF7" w:rsidR="004B688B" w:rsidRPr="004B688B" w:rsidRDefault="004B688B" w:rsidP="004B688B">
      <w:r>
        <w:rPr>
          <w:b/>
          <w:bCs/>
        </w:rPr>
        <w:t>2.3</w:t>
      </w:r>
      <w:r>
        <w:t xml:space="preserve"> Rhaid i'r Cyngor llawn benderfynu ar bob cais am roddion. </w:t>
      </w:r>
    </w:p>
    <w:p w14:paraId="25CBA2F2" w14:textId="3A823932" w:rsidR="004B688B" w:rsidRDefault="004B688B" w:rsidP="00006CBF">
      <w:r>
        <w:rPr>
          <w:b/>
          <w:bCs/>
        </w:rPr>
        <w:t>2.4</w:t>
      </w:r>
      <w:r>
        <w:t xml:space="preserve"> Rhaid i'r Cyngor fodloni ei hun y bydd y rhodd o fudd i'r gymuned ac yn gweithio yn unol â blaenoriaethau'r Cyngor Cymuned.</w:t>
      </w:r>
    </w:p>
    <w:p w14:paraId="669C77E2" w14:textId="0D1CEA34" w:rsidR="00006CBF" w:rsidRPr="004B688B" w:rsidRDefault="00006CBF" w:rsidP="00006CBF">
      <w:pPr>
        <w:rPr>
          <w:i/>
          <w:iCs/>
        </w:rPr>
      </w:pPr>
      <w:r>
        <w:rPr>
          <w:b/>
          <w:bCs/>
          <w:i/>
          <w:iCs/>
        </w:rPr>
        <w:t>2.1</w:t>
      </w:r>
      <w:r>
        <w:rPr>
          <w:i/>
          <w:iCs/>
        </w:rPr>
        <w:t xml:space="preserve"> The maximum sum set aside each financial year for grants &amp; donations, shall be initially agreed annually by the Finance Committee, followed by the full council.</w:t>
      </w:r>
    </w:p>
    <w:p w14:paraId="17471057" w14:textId="4FB749CE" w:rsidR="00006CBF" w:rsidRPr="004B688B" w:rsidRDefault="00006CBF" w:rsidP="00006CBF">
      <w:pPr>
        <w:rPr>
          <w:i/>
          <w:iCs/>
        </w:rPr>
      </w:pPr>
      <w:r>
        <w:rPr>
          <w:b/>
          <w:bCs/>
          <w:i/>
          <w:iCs/>
        </w:rPr>
        <w:t>2.2</w:t>
      </w:r>
      <w:r>
        <w:rPr>
          <w:i/>
          <w:iCs/>
        </w:rPr>
        <w:t xml:space="preserve"> All applications must be made in writing (preferably via email) and submitted to the Clerk, stating reasons for donations and being prepared to show the impact of the donation after spending.</w:t>
      </w:r>
    </w:p>
    <w:p w14:paraId="4679D284" w14:textId="60025B6C" w:rsidR="004B688B" w:rsidRDefault="00006CBF" w:rsidP="00006CBF">
      <w:pPr>
        <w:rPr>
          <w:i/>
          <w:iCs/>
        </w:rPr>
      </w:pPr>
      <w:r>
        <w:rPr>
          <w:b/>
          <w:bCs/>
          <w:i/>
          <w:iCs/>
        </w:rPr>
        <w:t>2.3</w:t>
      </w:r>
      <w:r>
        <w:rPr>
          <w:i/>
          <w:iCs/>
        </w:rPr>
        <w:t xml:space="preserve"> All donation applications must be decided by the full Council. </w:t>
      </w:r>
    </w:p>
    <w:p w14:paraId="1FA92ED3" w14:textId="45973EF3" w:rsidR="004B688B" w:rsidRPr="004B688B" w:rsidRDefault="00006CBF" w:rsidP="00006CBF">
      <w:pPr>
        <w:rPr>
          <w:i/>
          <w:iCs/>
        </w:rPr>
      </w:pPr>
      <w:r>
        <w:rPr>
          <w:b/>
          <w:bCs/>
          <w:i/>
          <w:iCs/>
        </w:rPr>
        <w:t>2.4</w:t>
      </w:r>
      <w:r>
        <w:rPr>
          <w:i/>
          <w:iCs/>
        </w:rPr>
        <w:t xml:space="preserve"> The Council must satisfy itself that the donation will benefit the community and works in line with the Community Council’s priorities.</w:t>
      </w:r>
    </w:p>
    <w:p w14:paraId="3BC4D9DF" w14:textId="77777777" w:rsidR="004B688B" w:rsidRDefault="00006CBF" w:rsidP="00006CBF">
      <w:r>
        <w:t xml:space="preserve"> </w:t>
      </w:r>
    </w:p>
    <w:p w14:paraId="75EEB5FE" w14:textId="7D86D506" w:rsidR="00006CBF" w:rsidRPr="00036D8B" w:rsidRDefault="00CF25C4" w:rsidP="00006CBF">
      <w:pPr>
        <w:rPr>
          <w:b/>
          <w:bCs/>
          <w:i/>
          <w:iCs/>
          <w:u w:val="single"/>
        </w:rPr>
      </w:pPr>
      <w:r>
        <w:rPr>
          <w:b/>
          <w:bCs/>
          <w:u w:val="single"/>
        </w:rPr>
        <w:t xml:space="preserve">3. Dylai ceisiadau a dogfennau ategol gael eu cofnodi gan y Clerc / SAC | </w:t>
      </w:r>
      <w:r>
        <w:rPr>
          <w:b/>
          <w:bCs/>
          <w:i/>
          <w:iCs/>
          <w:u w:val="single"/>
        </w:rPr>
        <w:t>3. Applications &amp; Supporting Documentation should be recorded by the Clerk/RFO.</w:t>
      </w:r>
    </w:p>
    <w:p w14:paraId="7CF65D90" w14:textId="1D5FE63E" w:rsidR="00CF25C4" w:rsidRDefault="00006CBF" w:rsidP="00CF25C4">
      <w:r>
        <w:t xml:space="preserve"> </w:t>
      </w:r>
      <w:r>
        <w:rPr>
          <w:b/>
          <w:bCs/>
        </w:rPr>
        <w:t>3.1</w:t>
      </w:r>
      <w:r>
        <w:t xml:space="preserve"> Dylai pob cais gael ei gyd-fynd â gwybodaeth/dogfennau ategol: </w:t>
      </w:r>
    </w:p>
    <w:p w14:paraId="127068D5" w14:textId="77777777" w:rsidR="00CF25C4" w:rsidRDefault="00CF25C4" w:rsidP="00CF25C4">
      <w:r>
        <w:rPr>
          <w:rFonts w:ascii="Segoe UI Symbol" w:hAnsi="Segoe UI Symbol" w:cs="Segoe UI Symbol"/>
        </w:rPr>
        <w:t>➢</w:t>
      </w:r>
      <w:r>
        <w:t xml:space="preserve"> Crynodeb o brosiect yr ymgeisydd sy'n gofyn am gyllid. </w:t>
      </w:r>
    </w:p>
    <w:p w14:paraId="0DCA51BB" w14:textId="69911496" w:rsidR="00CF25C4" w:rsidRDefault="00CF25C4" w:rsidP="00CF25C4">
      <w:r>
        <w:rPr>
          <w:rFonts w:ascii="Segoe UI Symbol" w:hAnsi="Segoe UI Symbol" w:cs="Segoe UI Symbol"/>
        </w:rPr>
        <w:t>➢</w:t>
      </w:r>
      <w:r>
        <w:t xml:space="preserve"> Manylion sefydliad yr ymgeisydd, (Rhaid i gynghorwyr deimlo'n hyderus bod mae mecanweithiau rheoli priodol a rheolaethau ariannol mewn lle o fewn sefydliad yr ymgeisydd). </w:t>
      </w:r>
    </w:p>
    <w:p w14:paraId="25AE2C55" w14:textId="77777777" w:rsidR="00CF25C4" w:rsidRDefault="00CF25C4" w:rsidP="00CF25C4">
      <w:r>
        <w:rPr>
          <w:rFonts w:ascii="Segoe UI Symbol" w:hAnsi="Segoe UI Symbol" w:cs="Segoe UI Symbol"/>
        </w:rPr>
        <w:t>➢</w:t>
      </w:r>
      <w:r>
        <w:t xml:space="preserve"> Ffynonellau cyllid eraill y gwneir cais amdanynt mewn perthynas â'r rhodd dan sylw. </w:t>
      </w:r>
    </w:p>
    <w:p w14:paraId="25E7719A" w14:textId="77777777" w:rsidR="00CF25C4" w:rsidRDefault="00CF25C4" w:rsidP="008E465F">
      <w:pPr>
        <w:pStyle w:val="NoSpacing"/>
      </w:pPr>
      <w:r>
        <w:rPr>
          <w:b/>
          <w:bCs/>
        </w:rPr>
        <w:lastRenderedPageBreak/>
        <w:t>3.2</w:t>
      </w:r>
      <w:r>
        <w:t xml:space="preserve"> Os yw'r ceisiadau am roddion a dderbyniwyd yn fwy na'r arian rhodd sydd ar gael mewn </w:t>
      </w:r>
    </w:p>
    <w:p w14:paraId="3AFDE7AE" w14:textId="77777777" w:rsidR="00CF25C4" w:rsidRDefault="00CF25C4" w:rsidP="008E465F">
      <w:pPr>
        <w:pStyle w:val="NoSpacing"/>
      </w:pPr>
      <w:r>
        <w:t xml:space="preserve">blwyddyn ariannol, yna bydd cynghorwyr yn blaenoriaethu rhoddion sy'n elwa cymaint â phosibl </w:t>
      </w:r>
    </w:p>
    <w:p w14:paraId="5EB6EDC4" w14:textId="39ADC3AC" w:rsidR="00CF25C4" w:rsidRDefault="00CF25C4" w:rsidP="008E465F">
      <w:pPr>
        <w:pStyle w:val="NoSpacing"/>
      </w:pPr>
      <w:r>
        <w:t xml:space="preserve">bobl ag y bo </w:t>
      </w:r>
      <w:proofErr w:type="spellStart"/>
      <w:r>
        <w:t>modd</w:t>
      </w:r>
      <w:proofErr w:type="spellEnd"/>
      <w:r>
        <w:t xml:space="preserve"> yn y gymuned.</w:t>
      </w:r>
    </w:p>
    <w:p w14:paraId="2DFDED79" w14:textId="77777777" w:rsidR="008E465F" w:rsidRDefault="008E465F" w:rsidP="008E465F">
      <w:pPr>
        <w:pStyle w:val="NoSpacing"/>
      </w:pPr>
    </w:p>
    <w:p w14:paraId="77916562" w14:textId="0167CF05" w:rsidR="00D66897" w:rsidRDefault="00D66897" w:rsidP="00CF25C4">
      <w:r>
        <w:rPr>
          <w:b/>
          <w:bCs/>
        </w:rPr>
        <w:t>3.3</w:t>
      </w:r>
      <w:r>
        <w:t xml:space="preserve"> Bydd y Clerc/SAC yn cadw cofnod o'r holl roddion a roddir.</w:t>
      </w:r>
    </w:p>
    <w:p w14:paraId="6C02B624" w14:textId="4F6C5297" w:rsidR="00006CBF" w:rsidRPr="00CF25C4" w:rsidRDefault="00006CBF" w:rsidP="00006CBF">
      <w:pPr>
        <w:rPr>
          <w:i/>
          <w:iCs/>
        </w:rPr>
      </w:pPr>
      <w:r>
        <w:rPr>
          <w:b/>
          <w:bCs/>
          <w:i/>
          <w:iCs/>
        </w:rPr>
        <w:t>3.1</w:t>
      </w:r>
      <w:r>
        <w:rPr>
          <w:i/>
          <w:iCs/>
        </w:rPr>
        <w:t xml:space="preserve"> Each application should be accompanied by supporting information/documents: </w:t>
      </w:r>
    </w:p>
    <w:p w14:paraId="3F126755" w14:textId="2554048D" w:rsidR="00006CBF" w:rsidRPr="00CF25C4" w:rsidRDefault="00006CBF" w:rsidP="00006CBF">
      <w:pPr>
        <w:rPr>
          <w:i/>
          <w:iCs/>
        </w:rPr>
      </w:pPr>
      <w:r>
        <w:rPr>
          <w:rFonts w:ascii="Segoe UI Symbol" w:hAnsi="Segoe UI Symbol" w:cs="Segoe UI Symbol"/>
          <w:i/>
          <w:iCs/>
        </w:rPr>
        <w:t>➢</w:t>
      </w:r>
      <w:r>
        <w:rPr>
          <w:i/>
          <w:iCs/>
        </w:rPr>
        <w:t xml:space="preserve"> Summary of the applicant’s project that requires funding. </w:t>
      </w:r>
    </w:p>
    <w:p w14:paraId="3C824840" w14:textId="038913F3" w:rsidR="00006CBF" w:rsidRPr="00CF25C4" w:rsidRDefault="00006CBF" w:rsidP="00006CBF">
      <w:pPr>
        <w:rPr>
          <w:i/>
          <w:iCs/>
        </w:rPr>
      </w:pPr>
      <w:r>
        <w:rPr>
          <w:rFonts w:ascii="Segoe UI Symbol" w:hAnsi="Segoe UI Symbol" w:cs="Segoe UI Symbol"/>
          <w:i/>
          <w:iCs/>
        </w:rPr>
        <w:t>➢</w:t>
      </w:r>
      <w:r>
        <w:rPr>
          <w:i/>
          <w:iCs/>
        </w:rPr>
        <w:t xml:space="preserve"> Details of the applicant’s organisation, (Councillors must feel confident that appropriate management mechanisms and financial controls are in place within the applicant’s Organisation). </w:t>
      </w:r>
    </w:p>
    <w:p w14:paraId="6D1A914B" w14:textId="77777777" w:rsidR="00006CBF" w:rsidRPr="00CF25C4" w:rsidRDefault="00006CBF" w:rsidP="00006CBF">
      <w:pPr>
        <w:rPr>
          <w:i/>
          <w:iCs/>
        </w:rPr>
      </w:pPr>
      <w:r>
        <w:rPr>
          <w:rFonts w:ascii="Segoe UI Symbol" w:hAnsi="Segoe UI Symbol" w:cs="Segoe UI Symbol"/>
          <w:i/>
          <w:iCs/>
        </w:rPr>
        <w:t>➢</w:t>
      </w:r>
      <w:r>
        <w:rPr>
          <w:i/>
          <w:iCs/>
        </w:rPr>
        <w:t xml:space="preserve"> Other funding sources applied for in relation to the donation concerned. </w:t>
      </w:r>
    </w:p>
    <w:p w14:paraId="6838E0E1" w14:textId="4D12F0BA" w:rsidR="00006CBF" w:rsidRDefault="00006CBF" w:rsidP="00006CBF">
      <w:pPr>
        <w:rPr>
          <w:i/>
          <w:iCs/>
        </w:rPr>
      </w:pPr>
      <w:r>
        <w:rPr>
          <w:b/>
          <w:bCs/>
          <w:i/>
          <w:iCs/>
        </w:rPr>
        <w:t>3.2</w:t>
      </w:r>
      <w:r>
        <w:rPr>
          <w:i/>
          <w:iCs/>
        </w:rPr>
        <w:t xml:space="preserve"> If the donation requests received exceed the donation monies available in a financial year, then Councillors will prioritise donations which benefit as many people as possible within the Community. </w:t>
      </w:r>
    </w:p>
    <w:p w14:paraId="323C69D8" w14:textId="295BB030" w:rsidR="00D66897" w:rsidRPr="00CF25C4" w:rsidRDefault="00D66897" w:rsidP="00006CBF">
      <w:pPr>
        <w:rPr>
          <w:i/>
          <w:iCs/>
        </w:rPr>
      </w:pPr>
      <w:r>
        <w:rPr>
          <w:b/>
          <w:bCs/>
          <w:i/>
          <w:iCs/>
        </w:rPr>
        <w:t>3.3</w:t>
      </w:r>
      <w:r>
        <w:rPr>
          <w:i/>
          <w:iCs/>
        </w:rPr>
        <w:t xml:space="preserve"> The Clerk/RFO will keep a record of all donations given.</w:t>
      </w:r>
    </w:p>
    <w:p w14:paraId="5E43F62D" w14:textId="77777777" w:rsidR="00A51392" w:rsidRDefault="00A51392" w:rsidP="00CF25C4">
      <w:pPr>
        <w:rPr>
          <w:b/>
          <w:bCs/>
          <w:u w:val="single"/>
        </w:rPr>
      </w:pPr>
    </w:p>
    <w:p w14:paraId="3E5DDA3F" w14:textId="10566A98" w:rsidR="00CF25C4" w:rsidRPr="00E56165" w:rsidRDefault="00CF25C4" w:rsidP="00CF25C4">
      <w:pPr>
        <w:rPr>
          <w:b/>
          <w:bCs/>
          <w:i/>
          <w:iCs/>
          <w:u w:val="single"/>
        </w:rPr>
      </w:pPr>
      <w:r>
        <w:rPr>
          <w:b/>
          <w:bCs/>
          <w:u w:val="single"/>
        </w:rPr>
        <w:t xml:space="preserve">4. Amodau Rhoddion | </w:t>
      </w:r>
      <w:r>
        <w:rPr>
          <w:b/>
          <w:bCs/>
          <w:i/>
          <w:iCs/>
          <w:u w:val="single"/>
        </w:rPr>
        <w:t xml:space="preserve">4. Donations Conditions </w:t>
      </w:r>
    </w:p>
    <w:p w14:paraId="3C3E9F39" w14:textId="318A71A3" w:rsidR="00CF25C4" w:rsidRPr="00CF25C4" w:rsidRDefault="00CF25C4" w:rsidP="00CF25C4">
      <w:pPr>
        <w:rPr>
          <w:b/>
          <w:bCs/>
          <w:i/>
          <w:iCs/>
        </w:rPr>
      </w:pPr>
      <w:r>
        <w:rPr>
          <w:b/>
          <w:bCs/>
        </w:rPr>
        <w:t>4.1</w:t>
      </w:r>
      <w:r>
        <w:t xml:space="preserve"> Ni roddir rhoddion i unigolion fel arfer. </w:t>
      </w:r>
    </w:p>
    <w:p w14:paraId="496F24D9" w14:textId="77777777" w:rsidR="00CF25C4" w:rsidRDefault="00CF25C4" w:rsidP="00CF25C4">
      <w:r>
        <w:rPr>
          <w:b/>
          <w:bCs/>
        </w:rPr>
        <w:t>4.2</w:t>
      </w:r>
      <w:r>
        <w:t xml:space="preserve"> Gellir gwneud rhoddion yn ôl-weithredol, ond gwneir pob ymdrech i sicrhau nad yw rhoddion yn cael eu gwneud yn ôl-weithredol.</w:t>
      </w:r>
    </w:p>
    <w:p w14:paraId="47E57C30" w14:textId="77777777" w:rsidR="00CF25C4" w:rsidRDefault="00CF25C4" w:rsidP="00CF25C4">
      <w:r>
        <w:rPr>
          <w:b/>
          <w:bCs/>
        </w:rPr>
        <w:t>4.3</w:t>
      </w:r>
      <w:r>
        <w:t xml:space="preserve"> Ni ddyfernir rhoddion i ariannu gweithgareddau o natur wleidyddol, nac unrhyw weithgaredd ymrannol.</w:t>
      </w:r>
    </w:p>
    <w:p w14:paraId="5B100001" w14:textId="5B100001" w:rsidR="00CF25C4" w:rsidRDefault="00CF25C4" w:rsidP="00CF25C4">
      <w:r>
        <w:rPr>
          <w:b/>
          <w:bCs/>
        </w:rPr>
        <w:t>4.4</w:t>
      </w:r>
      <w:r>
        <w:t xml:space="preserve"> Nid yw’r Cyngor Cymuned yn atebol am ariannu costau rhedeg a chynnal a chadw neuaddau cymunedol ac adeiladau cymunedol yn barhaol. Gall ceisiadau am gymorth ariannol tuag at brosiectau cyfalaf penodol neu weithgareddau cymunedol gael eu hystyried ar sail eu teilyngdod unigol, ond nid yw hyn yn creu rhwymedigaeth ar y Cyngor i gynorthwyo i ariannu costau craidd gweithredu. </w:t>
      </w:r>
    </w:p>
    <w:p w14:paraId="510E4EA8" w14:textId="3BC9E383" w:rsidR="00CF25C4" w:rsidRDefault="00CF25C4" w:rsidP="00CF25C4">
      <w:r>
        <w:rPr>
          <w:b/>
          <w:bCs/>
        </w:rPr>
        <w:t>4.5</w:t>
      </w:r>
      <w:r>
        <w:t xml:space="preserve"> Dyfernir rhoddion ar y dybiaeth fod ffynonellau incwm eraill ceisiwyd yn gyntaf. </w:t>
      </w:r>
    </w:p>
    <w:p w14:paraId="2CEC72C0" w14:textId="77777777" w:rsidR="00CF25C4" w:rsidRDefault="00CF25C4" w:rsidP="00CF25C4">
      <w:r>
        <w:rPr>
          <w:b/>
          <w:bCs/>
        </w:rPr>
        <w:t>4.6</w:t>
      </w:r>
      <w:r>
        <w:t xml:space="preserve"> Efallai y bydd angen dogfennaeth gan gynnwys cofnodion ariannol sefydliad yr ymgeiswyr. </w:t>
      </w:r>
    </w:p>
    <w:p w14:paraId="09ABE30A" w14:textId="462BADCF" w:rsidR="00CF25C4" w:rsidRDefault="00CF25C4" w:rsidP="00CF25C4">
      <w:r>
        <w:rPr>
          <w:b/>
          <w:bCs/>
        </w:rPr>
        <w:t>4.7</w:t>
      </w:r>
      <w:r>
        <w:t xml:space="preserve"> Os nad yw'r sefydliad / corff yn gallu defnyddio'r rhodd at y diben a nodwyd, mae'n rhaid dychwelyd arian i'r Cyngor. </w:t>
      </w:r>
    </w:p>
    <w:p w14:paraId="6D453A36" w14:textId="617F5619" w:rsidR="00006CBF" w:rsidRDefault="00CF25C4" w:rsidP="00CF25C4">
      <w:r>
        <w:rPr>
          <w:b/>
          <w:bCs/>
        </w:rPr>
        <w:t>4.8</w:t>
      </w:r>
      <w:r>
        <w:t xml:space="preserve"> Rhaid defnyddio'r rhodd at y diben y cafodd y cais ei ddefnyddio ar ei gyfer gwneud.</w:t>
      </w:r>
    </w:p>
    <w:p w14:paraId="6E2AB66A" w14:textId="16D4848B" w:rsidR="00C66B72" w:rsidRDefault="00C66B72" w:rsidP="00CF25C4">
      <w:r>
        <w:rPr>
          <w:b/>
          <w:bCs/>
        </w:rPr>
        <w:t>4.9</w:t>
      </w:r>
      <w:r>
        <w:t xml:space="preserve"> Dylai rhoddion fod yn gymesur â'r gweithgaredd y mae ei angen ar ei gyfer. Yn ddelfrydol, dylai'r ymgeisydd nodi swm sydd ei angen fel y gall y Cyngor wneud penderfyniad gwybodus tra'n aros o fewn y gyllideb.</w:t>
      </w:r>
    </w:p>
    <w:p w14:paraId="13D71C69" w14:textId="77777777" w:rsidR="00006CBF" w:rsidRPr="00CF25C4" w:rsidRDefault="00006CBF" w:rsidP="00006CBF">
      <w:pPr>
        <w:rPr>
          <w:i/>
          <w:iCs/>
        </w:rPr>
      </w:pPr>
      <w:r>
        <w:rPr>
          <w:b/>
          <w:bCs/>
          <w:i/>
          <w:iCs/>
        </w:rPr>
        <w:t>4.1</w:t>
      </w:r>
      <w:r>
        <w:rPr>
          <w:i/>
          <w:iCs/>
        </w:rPr>
        <w:t xml:space="preserve"> Donations will not normally be awarded to individuals. </w:t>
      </w:r>
    </w:p>
    <w:p w14:paraId="3E69A61C" w14:textId="79234BF1" w:rsidR="00006CBF" w:rsidRPr="00CF25C4" w:rsidRDefault="00006CBF" w:rsidP="00006CBF">
      <w:pPr>
        <w:rPr>
          <w:i/>
          <w:iCs/>
        </w:rPr>
      </w:pPr>
      <w:r>
        <w:rPr>
          <w:b/>
          <w:bCs/>
          <w:i/>
          <w:iCs/>
        </w:rPr>
        <w:t>4.2</w:t>
      </w:r>
      <w:r>
        <w:rPr>
          <w:i/>
          <w:iCs/>
        </w:rPr>
        <w:t xml:space="preserve"> Donations may be made retrospectively, but every effort will be made to ensure donations are not made retrospectively.</w:t>
      </w:r>
    </w:p>
    <w:p w14:paraId="53C70868" w14:textId="632378D0" w:rsidR="00006CBF" w:rsidRPr="00CF25C4" w:rsidRDefault="00006CBF" w:rsidP="00CF0ADD">
      <w:pPr>
        <w:rPr>
          <w:i/>
          <w:iCs/>
        </w:rPr>
      </w:pPr>
      <w:r>
        <w:rPr>
          <w:b/>
          <w:bCs/>
          <w:i/>
          <w:iCs/>
        </w:rPr>
        <w:t>4.3</w:t>
      </w:r>
      <w:r>
        <w:rPr>
          <w:i/>
          <w:iCs/>
        </w:rPr>
        <w:t xml:space="preserve"> Donations will not be awarded to fund activities of a political nature, or any divisive activity.</w:t>
      </w:r>
    </w:p>
    <w:p w14:paraId="5B200001" w14:textId="5B200001" w:rsidR="00006CBF" w:rsidRDefault="00006CBF" w:rsidP="00006CBF">
      <w:pPr>
        <w:rPr>
          <w:i/>
          <w:iCs/>
        </w:rPr>
      </w:pPr>
      <w:r>
        <w:rPr>
          <w:b/>
          <w:bCs/>
          <w:i/>
          <w:iCs/>
        </w:rPr>
        <w:lastRenderedPageBreak/>
        <w:t>4.4</w:t>
      </w:r>
      <w:r>
        <w:rPr>
          <w:i/>
          <w:iCs/>
        </w:rPr>
        <w:t xml:space="preserve"> The Community Council is not obliged to fund the ongoing running costs and maintenance of community halls and community buildings. Applications for financial assistance towards specific capital projects or community activities may be considered on their individual merits, but this does not create an obligation on the Council to contribute to core operational funding on a continuing basis. </w:t>
      </w:r>
    </w:p>
    <w:p w14:paraId="6D7ECFB9" w14:textId="184DF41F" w:rsidR="00006CBF" w:rsidRPr="00CF25C4" w:rsidRDefault="00006CBF" w:rsidP="00006CBF">
      <w:pPr>
        <w:rPr>
          <w:i/>
          <w:iCs/>
        </w:rPr>
      </w:pPr>
      <w:r>
        <w:rPr>
          <w:b/>
          <w:bCs/>
          <w:i/>
          <w:iCs/>
        </w:rPr>
        <w:t>4.5</w:t>
      </w:r>
      <w:r>
        <w:rPr>
          <w:i/>
          <w:iCs/>
        </w:rPr>
        <w:t xml:space="preserve"> Donations will be awarded on the assumption that other sources of income have first been sought. </w:t>
      </w:r>
    </w:p>
    <w:p w14:paraId="367F5BB5" w14:textId="785AE3B5" w:rsidR="00006CBF" w:rsidRPr="00CF25C4" w:rsidRDefault="00006CBF" w:rsidP="00CF0ADD">
      <w:pPr>
        <w:rPr>
          <w:i/>
          <w:iCs/>
        </w:rPr>
      </w:pPr>
      <w:r>
        <w:rPr>
          <w:b/>
          <w:bCs/>
          <w:i/>
          <w:iCs/>
        </w:rPr>
        <w:t>4.6</w:t>
      </w:r>
      <w:r>
        <w:rPr>
          <w:i/>
          <w:iCs/>
        </w:rPr>
        <w:t xml:space="preserve"> Documentation may be required including financial records of the applicant’s organisation. </w:t>
      </w:r>
    </w:p>
    <w:p w14:paraId="1B231409" w14:textId="019B195D" w:rsidR="00006CBF" w:rsidRPr="00CF25C4" w:rsidRDefault="00006CBF" w:rsidP="00006CBF">
      <w:pPr>
        <w:rPr>
          <w:i/>
          <w:iCs/>
        </w:rPr>
      </w:pPr>
      <w:r>
        <w:rPr>
          <w:b/>
          <w:bCs/>
          <w:i/>
          <w:iCs/>
        </w:rPr>
        <w:t>4.7</w:t>
      </w:r>
      <w:r>
        <w:rPr>
          <w:i/>
          <w:iCs/>
        </w:rPr>
        <w:t xml:space="preserve"> If the organisation / body is unable to use the donation for the stated purpose, monies must be returned to the Council. </w:t>
      </w:r>
    </w:p>
    <w:p w14:paraId="40C0102D" w14:textId="77777777" w:rsidR="00C66B72" w:rsidRDefault="00006CBF" w:rsidP="00006CBF">
      <w:pPr>
        <w:rPr>
          <w:i/>
          <w:iCs/>
        </w:rPr>
      </w:pPr>
      <w:r>
        <w:rPr>
          <w:b/>
          <w:bCs/>
          <w:i/>
          <w:iCs/>
        </w:rPr>
        <w:t>4.8</w:t>
      </w:r>
      <w:r>
        <w:rPr>
          <w:i/>
          <w:iCs/>
        </w:rPr>
        <w:t xml:space="preserve"> The donation must be used for the purpose for which the application was made.</w:t>
      </w:r>
    </w:p>
    <w:p w14:paraId="258410C1" w14:textId="22F8F00C" w:rsidR="00C66B72" w:rsidRDefault="00C66B72" w:rsidP="00006CBF">
      <w:pPr>
        <w:rPr>
          <w:i/>
          <w:iCs/>
        </w:rPr>
      </w:pPr>
      <w:r>
        <w:rPr>
          <w:b/>
          <w:bCs/>
          <w:i/>
          <w:iCs/>
        </w:rPr>
        <w:t>4.9</w:t>
      </w:r>
      <w:r>
        <w:rPr>
          <w:i/>
          <w:iCs/>
        </w:rPr>
        <w:t xml:space="preserve"> Donations should be proportionate to the activity for which it is required. Ideally an amount needed should be stated by the applicant so that the Council may make an informed decision while remaining within budget.</w:t>
      </w:r>
    </w:p>
    <w:p w14:paraId="737EAFC5" w14:textId="77777777" w:rsidR="00A51392" w:rsidRDefault="00A51392" w:rsidP="00CF25C4">
      <w:pPr>
        <w:rPr>
          <w:b/>
          <w:bCs/>
          <w:u w:val="single"/>
        </w:rPr>
      </w:pPr>
    </w:p>
    <w:p w14:paraId="170A675C" w14:textId="6EF621E1" w:rsidR="00CF25C4" w:rsidRPr="00F57458" w:rsidRDefault="00CF25C4" w:rsidP="00CF25C4">
      <w:pPr>
        <w:rPr>
          <w:b/>
          <w:bCs/>
          <w:i/>
          <w:iCs/>
          <w:u w:val="single"/>
        </w:rPr>
      </w:pPr>
      <w:r>
        <w:rPr>
          <w:b/>
          <w:bCs/>
          <w:u w:val="single"/>
        </w:rPr>
        <w:t xml:space="preserve">5. Dim hawl i apelio yn erbyn penderfyniad y Cyngor | </w:t>
      </w:r>
      <w:r>
        <w:rPr>
          <w:b/>
          <w:bCs/>
          <w:i/>
          <w:iCs/>
          <w:u w:val="single"/>
        </w:rPr>
        <w:t>5. No Right of Appeal against the Council’s Decision</w:t>
      </w:r>
    </w:p>
    <w:p w14:paraId="523ADB92" w14:textId="6CB0E235" w:rsidR="00006CBF" w:rsidRDefault="00CF25C4" w:rsidP="00CF25C4">
      <w:r>
        <w:rPr>
          <w:b/>
          <w:bCs/>
        </w:rPr>
        <w:t xml:space="preserve"> 5.1 </w:t>
      </w:r>
      <w:r>
        <w:t xml:space="preserve">Dyfernir pob cyfraniad yn ôl disgresiwn y Cyngor Cymuned. Y Mae penderfyniad y Cyngor yn derfynol ac nid oes hawl i apelio. </w:t>
      </w:r>
    </w:p>
    <w:p w14:paraId="382191F1" w14:textId="3628BEEE" w:rsidR="00006CBF" w:rsidRPr="00CF25C4" w:rsidRDefault="00006CBF" w:rsidP="00006CBF">
      <w:pPr>
        <w:rPr>
          <w:i/>
          <w:iCs/>
        </w:rPr>
      </w:pPr>
      <w:r>
        <w:t xml:space="preserve"> </w:t>
      </w:r>
      <w:r>
        <w:rPr>
          <w:b/>
          <w:bCs/>
          <w:i/>
          <w:iCs/>
        </w:rPr>
        <w:t>5.1</w:t>
      </w:r>
      <w:r>
        <w:rPr>
          <w:i/>
          <w:iCs/>
        </w:rPr>
        <w:t xml:space="preserve"> All donations are awarded at the Community Council’s discretion. The Council’s decision is final and there is no right of appeal. </w:t>
      </w:r>
    </w:p>
    <w:p w14:paraId="1B51B31E" w14:textId="77777777" w:rsidR="00CF0ADD" w:rsidRDefault="00CF0ADD" w:rsidP="00006CBF"/>
    <w:p w14:paraId="0DEB7CEF" w14:textId="457D12BD" w:rsidR="00006CBF" w:rsidRPr="00691467" w:rsidRDefault="00006CBF" w:rsidP="005C1FA8">
      <w:pPr>
        <w:pStyle w:val="NoSpacing"/>
      </w:pPr>
      <w:r>
        <w:t>Laura Sutton</w:t>
      </w:r>
    </w:p>
    <w:p w14:paraId="620FD85F" w14:textId="7CE698FF" w:rsidR="00006CBF" w:rsidRDefault="00006CBF" w:rsidP="005C1FA8">
      <w:pPr>
        <w:pStyle w:val="NoSpacing"/>
      </w:pPr>
      <w:r>
        <w:t>Clerc i’r Cyngor Cymuned Llanfair Mathafarn Eithaf</w:t>
      </w:r>
    </w:p>
    <w:p w14:paraId="1CEE676F" w14:textId="16FD3E8B" w:rsidR="00A17538" w:rsidRPr="00691467" w:rsidRDefault="00006CBF" w:rsidP="005C1FA8">
      <w:pPr>
        <w:pStyle w:val="NoSpacing"/>
        <w:rPr>
          <w:i/>
          <w:iCs/>
        </w:rPr>
      </w:pPr>
      <w:r>
        <w:rPr>
          <w:i/>
          <w:iCs/>
        </w:rPr>
        <w:t>Clerk to the Llanfair Mathafarn Eithaf Community Council</w:t>
      </w:r>
    </w:p>
    <w:p w14:paraId="6873C41E" w14:textId="0C550D73" w:rsidR="00CB14A0" w:rsidRDefault="008E465F" w:rsidP="002325FB">
      <w:pPr>
        <w:rPr>
          <w:b/>
          <w:bCs/>
        </w:rPr>
      </w:pPr>
      <w:r>
        <w:rPr>
          <w:noProof/>
        </w:rPr>
        <w:drawing>
          <wp:anchor distT="0" distB="0" distL="114300" distR="114300" simplePos="0" relativeHeight="251659264" behindDoc="0" locked="0" layoutInCell="1" allowOverlap="1" wp14:anchorId="1563C8BF" wp14:editId="719B713B">
            <wp:simplePos x="0" y="0"/>
            <wp:positionH relativeFrom="margin">
              <wp:align>left</wp:align>
            </wp:positionH>
            <wp:positionV relativeFrom="paragraph">
              <wp:posOffset>35560</wp:posOffset>
            </wp:positionV>
            <wp:extent cx="807720" cy="467995"/>
            <wp:effectExtent l="0" t="0" r="0" b="8255"/>
            <wp:wrapNone/>
            <wp:docPr id="222777181" name="Picture 1" descr="A logo for a community counci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77181" name="Picture 1" descr="A logo for a community council  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7720" cy="467995"/>
                    </a:xfrm>
                    <a:prstGeom prst="rect">
                      <a:avLst/>
                    </a:prstGeom>
                  </pic:spPr>
                </pic:pic>
              </a:graphicData>
            </a:graphic>
          </wp:anchor>
        </w:drawing>
      </w:r>
    </w:p>
    <w:p w14:paraId="6D05E43A" w14:textId="77777777" w:rsidR="008E465F" w:rsidRDefault="008E465F" w:rsidP="002325FB">
      <w:pPr>
        <w:rPr>
          <w:b/>
          <w:bCs/>
        </w:rPr>
      </w:pPr>
    </w:p>
    <w:p w14:paraId="44B120B5" w14:textId="77777777" w:rsidR="008E465F" w:rsidRDefault="008E465F" w:rsidP="002325FB">
      <w:pPr>
        <w:rPr>
          <w:b/>
          <w:bCs/>
        </w:rPr>
      </w:pPr>
    </w:p>
    <w:p w14:paraId="6B8E20D2" w14:textId="418DB22E" w:rsidR="002325FB" w:rsidRDefault="007D708C" w:rsidP="002325FB">
      <w:pPr>
        <w:rPr>
          <w:b/>
          <w:bCs/>
          <w:i/>
          <w:iCs/>
        </w:rPr>
      </w:pPr>
      <w:r>
        <w:rPr>
          <w:b/>
          <w:bCs/>
        </w:rPr>
        <w:t xml:space="preserve">Terfynau | </w:t>
      </w:r>
      <w:r>
        <w:rPr>
          <w:b/>
          <w:bCs/>
          <w:i/>
          <w:iCs/>
        </w:rPr>
        <w:t>Guide</w:t>
      </w:r>
    </w:p>
    <w:tbl>
      <w:tblPr>
        <w:tblStyle w:val="TableGrid"/>
        <w:tblW w:w="0" w:type="auto"/>
        <w:tblInd w:w="562" w:type="dxa"/>
        <w:tblLook w:val="04A0" w:firstRow="1" w:lastRow="0" w:firstColumn="1" w:lastColumn="0" w:noHBand="0" w:noVBand="1"/>
      </w:tblPr>
      <w:tblGrid>
        <w:gridCol w:w="3969"/>
        <w:gridCol w:w="2564"/>
      </w:tblGrid>
      <w:tr w:rsidR="00B73DD6" w14:paraId="0ADA2891" w14:textId="77777777" w:rsidTr="00D868C5">
        <w:trPr>
          <w:trHeight w:val="413"/>
        </w:trPr>
        <w:tc>
          <w:tcPr>
            <w:tcW w:w="3969" w:type="dxa"/>
          </w:tcPr>
          <w:p w14:paraId="406E3572" w14:textId="77777777" w:rsidR="00B73DD6" w:rsidRPr="00BB1EA3" w:rsidRDefault="00C3422F" w:rsidP="002325FB">
            <w:pPr>
              <w:jc w:val="center"/>
              <w:rPr>
                <w:b/>
                <w:bCs/>
                <w:sz w:val="18"/>
                <w:szCs w:val="18"/>
              </w:rPr>
            </w:pPr>
            <w:proofErr w:type="spellStart"/>
            <w:r>
              <w:rPr>
                <w:b/>
                <w:bCs/>
                <w:sz w:val="18"/>
                <w:szCs w:val="18"/>
              </w:rPr>
              <w:t>Pwrpas</w:t>
            </w:r>
            <w:proofErr w:type="spellEnd"/>
          </w:p>
          <w:p w14:paraId="6F380CF6" w14:textId="00E0E9A5" w:rsidR="00C3422F" w:rsidRPr="00BB1EA3" w:rsidRDefault="00C3422F" w:rsidP="002325FB">
            <w:pPr>
              <w:jc w:val="center"/>
              <w:rPr>
                <w:b/>
                <w:bCs/>
                <w:i/>
                <w:iCs/>
                <w:sz w:val="18"/>
                <w:szCs w:val="18"/>
              </w:rPr>
            </w:pPr>
            <w:r>
              <w:rPr>
                <w:b/>
                <w:bCs/>
                <w:i/>
                <w:iCs/>
                <w:sz w:val="18"/>
                <w:szCs w:val="18"/>
              </w:rPr>
              <w:t>Purpose</w:t>
            </w:r>
          </w:p>
        </w:tc>
        <w:tc>
          <w:tcPr>
            <w:tcW w:w="2564" w:type="dxa"/>
          </w:tcPr>
          <w:p w14:paraId="08010B6D" w14:textId="28262645" w:rsidR="00B73DD6" w:rsidRPr="00BB1EA3" w:rsidRDefault="00F71E46" w:rsidP="002325FB">
            <w:pPr>
              <w:jc w:val="center"/>
              <w:rPr>
                <w:b/>
                <w:bCs/>
                <w:sz w:val="18"/>
                <w:szCs w:val="18"/>
              </w:rPr>
            </w:pPr>
            <w:r>
              <w:rPr>
                <w:b/>
                <w:bCs/>
                <w:sz w:val="18"/>
                <w:szCs w:val="18"/>
              </w:rPr>
              <w:t xml:space="preserve">i </w:t>
            </w:r>
            <w:proofErr w:type="spellStart"/>
            <w:r>
              <w:rPr>
                <w:b/>
                <w:bCs/>
                <w:sz w:val="18"/>
                <w:szCs w:val="18"/>
              </w:rPr>
              <w:t>ddylai</w:t>
            </w:r>
            <w:proofErr w:type="spellEnd"/>
            <w:r>
              <w:rPr>
                <w:b/>
                <w:bCs/>
                <w:sz w:val="18"/>
                <w:szCs w:val="18"/>
              </w:rPr>
              <w:t xml:space="preserve"> </w:t>
            </w:r>
            <w:proofErr w:type="spellStart"/>
            <w:r>
              <w:rPr>
                <w:b/>
                <w:bCs/>
                <w:sz w:val="18"/>
                <w:szCs w:val="18"/>
              </w:rPr>
              <w:t>fod</w:t>
            </w:r>
            <w:proofErr w:type="spellEnd"/>
            <w:r>
              <w:rPr>
                <w:b/>
                <w:bCs/>
                <w:sz w:val="18"/>
                <w:szCs w:val="18"/>
              </w:rPr>
              <w:t xml:space="preserve"> yn fwy na</w:t>
            </w:r>
          </w:p>
          <w:p w14:paraId="2B201184" w14:textId="653E7548" w:rsidR="00B73DD6" w:rsidRPr="00BB1EA3" w:rsidRDefault="00F71E46" w:rsidP="002325FB">
            <w:pPr>
              <w:jc w:val="center"/>
              <w:rPr>
                <w:b/>
                <w:bCs/>
                <w:i/>
                <w:iCs/>
                <w:sz w:val="18"/>
                <w:szCs w:val="18"/>
              </w:rPr>
            </w:pPr>
            <w:r>
              <w:rPr>
                <w:b/>
                <w:bCs/>
                <w:i/>
                <w:iCs/>
                <w:sz w:val="18"/>
                <w:szCs w:val="18"/>
              </w:rPr>
              <w:t>Should not exceed</w:t>
            </w:r>
          </w:p>
          <w:p w14:paraId="5456391E" w14:textId="77777777" w:rsidR="00B73DD6" w:rsidRPr="00BB1EA3" w:rsidRDefault="00B73DD6" w:rsidP="002325FB">
            <w:pPr>
              <w:jc w:val="center"/>
              <w:rPr>
                <w:b/>
                <w:bCs/>
                <w:sz w:val="18"/>
                <w:szCs w:val="18"/>
              </w:rPr>
            </w:pPr>
          </w:p>
        </w:tc>
      </w:tr>
      <w:tr w:rsidR="00B73DD6" w:rsidRPr="00BB1EA3" w14:paraId="32AA50F5" w14:textId="77777777" w:rsidTr="00D868C5">
        <w:trPr>
          <w:trHeight w:val="405"/>
        </w:trPr>
        <w:tc>
          <w:tcPr>
            <w:tcW w:w="3969" w:type="dxa"/>
          </w:tcPr>
          <w:p w14:paraId="79640C24" w14:textId="77777777" w:rsidR="00C303CC" w:rsidRPr="00BB1EA3" w:rsidRDefault="00C303CC" w:rsidP="00C303CC">
            <w:pPr>
              <w:rPr>
                <w:sz w:val="18"/>
                <w:szCs w:val="18"/>
              </w:rPr>
            </w:pPr>
            <w:r>
              <w:rPr>
                <w:sz w:val="18"/>
                <w:szCs w:val="18"/>
              </w:rPr>
              <w:t>Gweithgareddau Cymunedol</w:t>
            </w:r>
          </w:p>
          <w:p w14:paraId="6E52EF08" w14:textId="2B05B595" w:rsidR="00B73DD6" w:rsidRPr="00BB1EA3" w:rsidRDefault="00C3422F" w:rsidP="00006CBF">
            <w:pPr>
              <w:rPr>
                <w:i/>
                <w:iCs/>
                <w:sz w:val="18"/>
                <w:szCs w:val="18"/>
              </w:rPr>
            </w:pPr>
            <w:r>
              <w:rPr>
                <w:i/>
                <w:iCs/>
                <w:sz w:val="18"/>
                <w:szCs w:val="18"/>
              </w:rPr>
              <w:t>Community Activities</w:t>
            </w:r>
          </w:p>
        </w:tc>
        <w:tc>
          <w:tcPr>
            <w:tcW w:w="2564" w:type="dxa"/>
          </w:tcPr>
          <w:p w14:paraId="7EA8F41F" w14:textId="631C5D47" w:rsidR="00B73DD6" w:rsidRPr="00BB1EA3" w:rsidRDefault="00C3422F" w:rsidP="00140A78">
            <w:pPr>
              <w:jc w:val="center"/>
              <w:rPr>
                <w:sz w:val="18"/>
                <w:szCs w:val="18"/>
              </w:rPr>
            </w:pPr>
            <w:r>
              <w:rPr>
                <w:sz w:val="18"/>
                <w:szCs w:val="18"/>
              </w:rPr>
              <w:t>£300</w:t>
            </w:r>
          </w:p>
        </w:tc>
      </w:tr>
      <w:tr w:rsidR="00AF1A13" w14:paraId="36106118" w14:textId="77777777" w:rsidTr="00D868C5">
        <w:trPr>
          <w:trHeight w:val="470"/>
        </w:trPr>
        <w:tc>
          <w:tcPr>
            <w:tcW w:w="3969" w:type="dxa"/>
          </w:tcPr>
          <w:p w14:paraId="4B8C1B24" w14:textId="09BA937F" w:rsidR="00F57458" w:rsidRPr="00BB1EA3" w:rsidRDefault="00E25238" w:rsidP="00006CBF">
            <w:pPr>
              <w:rPr>
                <w:i/>
                <w:iCs/>
                <w:sz w:val="18"/>
                <w:szCs w:val="18"/>
              </w:rPr>
            </w:pPr>
            <w:r>
              <w:rPr>
                <w:sz w:val="18"/>
                <w:szCs w:val="18"/>
              </w:rPr>
              <w:t>Prosiectau Ieuenctid</w:t>
            </w:r>
            <w:r>
              <w:rPr>
                <w:i/>
                <w:iCs/>
                <w:sz w:val="18"/>
                <w:szCs w:val="18"/>
              </w:rPr>
              <w:t xml:space="preserve"> </w:t>
            </w:r>
          </w:p>
          <w:p w14:paraId="4AF09F0B" w14:textId="0AC12FE2" w:rsidR="002E097F" w:rsidRPr="00BB1EA3" w:rsidRDefault="00F57458" w:rsidP="00006CBF">
            <w:pPr>
              <w:rPr>
                <w:sz w:val="18"/>
                <w:szCs w:val="18"/>
              </w:rPr>
            </w:pPr>
            <w:r>
              <w:rPr>
                <w:i/>
                <w:iCs/>
                <w:sz w:val="18"/>
                <w:szCs w:val="18"/>
              </w:rPr>
              <w:t>Youth projects</w:t>
            </w:r>
          </w:p>
        </w:tc>
        <w:tc>
          <w:tcPr>
            <w:tcW w:w="2564" w:type="dxa"/>
          </w:tcPr>
          <w:p w14:paraId="0C12533F" w14:textId="52F6CBDF" w:rsidR="00B73DD6" w:rsidRPr="00BB1EA3" w:rsidRDefault="00E57E88" w:rsidP="00140A78">
            <w:pPr>
              <w:jc w:val="center"/>
              <w:rPr>
                <w:sz w:val="18"/>
                <w:szCs w:val="18"/>
              </w:rPr>
            </w:pPr>
            <w:r>
              <w:rPr>
                <w:sz w:val="18"/>
                <w:szCs w:val="18"/>
              </w:rPr>
              <w:t>£650</w:t>
            </w:r>
          </w:p>
        </w:tc>
      </w:tr>
      <w:tr w:rsidR="00B73DD6" w:rsidRPr="00BB1EA3" w14:paraId="55793738" w14:textId="77777777" w:rsidTr="00D868C5">
        <w:trPr>
          <w:trHeight w:val="477"/>
        </w:trPr>
        <w:tc>
          <w:tcPr>
            <w:tcW w:w="3969" w:type="dxa"/>
          </w:tcPr>
          <w:p w14:paraId="0CFFF9C9" w14:textId="77777777" w:rsidR="00C303CC" w:rsidRPr="00BB1EA3" w:rsidRDefault="00C303CC" w:rsidP="00C303CC">
            <w:pPr>
              <w:rPr>
                <w:sz w:val="18"/>
                <w:szCs w:val="18"/>
              </w:rPr>
            </w:pPr>
            <w:r>
              <w:rPr>
                <w:sz w:val="18"/>
                <w:szCs w:val="18"/>
              </w:rPr>
              <w:t>Elusennau sy’n Effeithio ar y Gymuned</w:t>
            </w:r>
          </w:p>
          <w:p w14:paraId="2D699AF4" w14:textId="3D7DD806" w:rsidR="00B73DD6" w:rsidRPr="00BB1EA3" w:rsidRDefault="00E24654" w:rsidP="00006CBF">
            <w:pPr>
              <w:rPr>
                <w:i/>
                <w:iCs/>
                <w:sz w:val="18"/>
                <w:szCs w:val="18"/>
              </w:rPr>
            </w:pPr>
            <w:r>
              <w:rPr>
                <w:i/>
                <w:iCs/>
                <w:sz w:val="18"/>
                <w:szCs w:val="18"/>
              </w:rPr>
              <w:t>Charities Benefiting the Community</w:t>
            </w:r>
          </w:p>
        </w:tc>
        <w:tc>
          <w:tcPr>
            <w:tcW w:w="2564" w:type="dxa"/>
          </w:tcPr>
          <w:p w14:paraId="476A562F" w14:textId="2EF48419" w:rsidR="00B73DD6" w:rsidRPr="00BB1EA3" w:rsidRDefault="00E24654" w:rsidP="00140A78">
            <w:pPr>
              <w:jc w:val="center"/>
              <w:rPr>
                <w:sz w:val="18"/>
                <w:szCs w:val="18"/>
              </w:rPr>
            </w:pPr>
            <w:r>
              <w:rPr>
                <w:sz w:val="18"/>
                <w:szCs w:val="18"/>
              </w:rPr>
              <w:t>£350</w:t>
            </w:r>
          </w:p>
        </w:tc>
      </w:tr>
      <w:tr w:rsidR="00B73DD6" w:rsidRPr="00BB1EA3" w14:paraId="6178A11E" w14:textId="77777777" w:rsidTr="00D868C5">
        <w:trPr>
          <w:trHeight w:val="405"/>
        </w:trPr>
        <w:tc>
          <w:tcPr>
            <w:tcW w:w="3969" w:type="dxa"/>
          </w:tcPr>
          <w:p w14:paraId="60ED8F02" w14:textId="77777777" w:rsidR="00C303CC" w:rsidRPr="00BB1EA3" w:rsidRDefault="00C303CC" w:rsidP="00C303CC">
            <w:pPr>
              <w:rPr>
                <w:sz w:val="18"/>
                <w:szCs w:val="18"/>
              </w:rPr>
            </w:pPr>
            <w:r>
              <w:rPr>
                <w:sz w:val="18"/>
                <w:szCs w:val="18"/>
              </w:rPr>
              <w:t>Prosiectau Treftadaeth ac Iaith</w:t>
            </w:r>
          </w:p>
          <w:p w14:paraId="264839A2" w14:textId="645F9790" w:rsidR="00B73DD6" w:rsidRPr="00BB1EA3" w:rsidRDefault="009F5244" w:rsidP="00006CBF">
            <w:pPr>
              <w:rPr>
                <w:i/>
                <w:iCs/>
                <w:sz w:val="18"/>
                <w:szCs w:val="18"/>
              </w:rPr>
            </w:pPr>
            <w:r>
              <w:rPr>
                <w:i/>
                <w:iCs/>
                <w:sz w:val="18"/>
                <w:szCs w:val="18"/>
              </w:rPr>
              <w:t>Heritage and Language Projects</w:t>
            </w:r>
          </w:p>
        </w:tc>
        <w:tc>
          <w:tcPr>
            <w:tcW w:w="2564" w:type="dxa"/>
          </w:tcPr>
          <w:p w14:paraId="3BD7D0F8" w14:textId="3D76C9EA" w:rsidR="00B73DD6" w:rsidRPr="00BB1EA3" w:rsidRDefault="009F5244" w:rsidP="00140A78">
            <w:pPr>
              <w:jc w:val="center"/>
              <w:rPr>
                <w:sz w:val="18"/>
                <w:szCs w:val="18"/>
              </w:rPr>
            </w:pPr>
            <w:r>
              <w:rPr>
                <w:sz w:val="18"/>
                <w:szCs w:val="18"/>
              </w:rPr>
              <w:t>£300</w:t>
            </w:r>
          </w:p>
        </w:tc>
      </w:tr>
      <w:tr w:rsidR="00AF1A13" w14:paraId="578EFB07" w14:textId="77777777" w:rsidTr="00D868C5">
        <w:trPr>
          <w:trHeight w:val="405"/>
        </w:trPr>
        <w:tc>
          <w:tcPr>
            <w:tcW w:w="3969" w:type="dxa"/>
          </w:tcPr>
          <w:p w14:paraId="333B1F4F" w14:textId="77777777" w:rsidR="00C303CC" w:rsidRPr="00BB1EA3" w:rsidRDefault="00C303CC" w:rsidP="00C303CC">
            <w:pPr>
              <w:rPr>
                <w:sz w:val="18"/>
                <w:szCs w:val="18"/>
              </w:rPr>
            </w:pPr>
            <w:r>
              <w:rPr>
                <w:sz w:val="18"/>
                <w:szCs w:val="18"/>
              </w:rPr>
              <w:t>Arall</w:t>
            </w:r>
          </w:p>
          <w:p w14:paraId="6BC9F2BB" w14:textId="40ECC757" w:rsidR="00B73DD6" w:rsidRPr="00BB1EA3" w:rsidRDefault="00051A1A" w:rsidP="00006CBF">
            <w:pPr>
              <w:rPr>
                <w:i/>
                <w:iCs/>
                <w:sz w:val="18"/>
                <w:szCs w:val="18"/>
              </w:rPr>
            </w:pPr>
            <w:r>
              <w:rPr>
                <w:i/>
                <w:iCs/>
                <w:sz w:val="18"/>
                <w:szCs w:val="18"/>
              </w:rPr>
              <w:t>Other</w:t>
            </w:r>
          </w:p>
        </w:tc>
        <w:tc>
          <w:tcPr>
            <w:tcW w:w="2564" w:type="dxa"/>
          </w:tcPr>
          <w:p w14:paraId="3D71F349" w14:textId="58D0D84E" w:rsidR="00B73DD6" w:rsidRPr="00BB1EA3" w:rsidRDefault="00051A1A" w:rsidP="00140A78">
            <w:pPr>
              <w:jc w:val="center"/>
              <w:rPr>
                <w:sz w:val="18"/>
                <w:szCs w:val="18"/>
              </w:rPr>
            </w:pPr>
            <w:r>
              <w:rPr>
                <w:sz w:val="18"/>
                <w:szCs w:val="18"/>
              </w:rPr>
              <w:t>£250</w:t>
            </w:r>
          </w:p>
        </w:tc>
      </w:tr>
    </w:tbl>
    <w:p w14:paraId="152C0D3B" w14:textId="018C170C" w:rsidR="00C303CC" w:rsidRPr="00000AB7" w:rsidRDefault="00C303CC" w:rsidP="008E465F">
      <w:pPr>
        <w:rPr>
          <w:sz w:val="20"/>
          <w:szCs w:val="20"/>
        </w:rPr>
      </w:pPr>
    </w:p>
    <w:sectPr w:rsidR="00C303CC" w:rsidRPr="00000AB7" w:rsidSect="00D868C5">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AE9D" w14:textId="77777777" w:rsidR="00E95A7A" w:rsidRDefault="00E95A7A" w:rsidP="00613CA9">
      <w:pPr>
        <w:spacing w:after="0" w:line="240" w:lineRule="auto"/>
      </w:pPr>
      <w:r>
        <w:separator/>
      </w:r>
    </w:p>
  </w:endnote>
  <w:endnote w:type="continuationSeparator" w:id="0">
    <w:p w14:paraId="53B010C0" w14:textId="77777777" w:rsidR="00E95A7A" w:rsidRDefault="00E95A7A" w:rsidP="0061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26B0" w14:textId="2FE6D183" w:rsidR="00613CA9" w:rsidRDefault="00613CA9">
    <w:pPr>
      <w:pStyle w:val="Footer"/>
    </w:pPr>
    <w:r>
      <w:t>V.2 2026</w:t>
    </w:r>
  </w:p>
  <w:p w14:paraId="6AD05195" w14:textId="77777777" w:rsidR="00613CA9" w:rsidRDefault="00613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67F2" w14:textId="77777777" w:rsidR="00E95A7A" w:rsidRDefault="00E95A7A" w:rsidP="00613CA9">
      <w:pPr>
        <w:spacing w:after="0" w:line="240" w:lineRule="auto"/>
      </w:pPr>
      <w:r>
        <w:separator/>
      </w:r>
    </w:p>
  </w:footnote>
  <w:footnote w:type="continuationSeparator" w:id="0">
    <w:p w14:paraId="550CE7A7" w14:textId="77777777" w:rsidR="00E95A7A" w:rsidRDefault="00E95A7A" w:rsidP="00613C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BF"/>
    <w:rsid w:val="00000AB7"/>
    <w:rsid w:val="00006CBF"/>
    <w:rsid w:val="00036D8B"/>
    <w:rsid w:val="00051A1A"/>
    <w:rsid w:val="000570DC"/>
    <w:rsid w:val="000F4188"/>
    <w:rsid w:val="00140A78"/>
    <w:rsid w:val="00173E48"/>
    <w:rsid w:val="001C76EF"/>
    <w:rsid w:val="001D44A7"/>
    <w:rsid w:val="002325FB"/>
    <w:rsid w:val="002A5163"/>
    <w:rsid w:val="002A7B35"/>
    <w:rsid w:val="002E097F"/>
    <w:rsid w:val="002F414E"/>
    <w:rsid w:val="00361EB2"/>
    <w:rsid w:val="00372A16"/>
    <w:rsid w:val="003D4DE2"/>
    <w:rsid w:val="003E6BA1"/>
    <w:rsid w:val="003F2A98"/>
    <w:rsid w:val="00462119"/>
    <w:rsid w:val="004B688B"/>
    <w:rsid w:val="0051151D"/>
    <w:rsid w:val="00511B3B"/>
    <w:rsid w:val="0052009A"/>
    <w:rsid w:val="005C1FA8"/>
    <w:rsid w:val="00613CA9"/>
    <w:rsid w:val="00691467"/>
    <w:rsid w:val="006D35C7"/>
    <w:rsid w:val="00734ED4"/>
    <w:rsid w:val="00736E74"/>
    <w:rsid w:val="007A0864"/>
    <w:rsid w:val="007D708C"/>
    <w:rsid w:val="007E75BE"/>
    <w:rsid w:val="008B6BE8"/>
    <w:rsid w:val="008E465F"/>
    <w:rsid w:val="008F76A3"/>
    <w:rsid w:val="0091594C"/>
    <w:rsid w:val="009F5244"/>
    <w:rsid w:val="00A12B86"/>
    <w:rsid w:val="00A17538"/>
    <w:rsid w:val="00A32F5D"/>
    <w:rsid w:val="00A51392"/>
    <w:rsid w:val="00AD492F"/>
    <w:rsid w:val="00AF1A13"/>
    <w:rsid w:val="00B03C0C"/>
    <w:rsid w:val="00B73DD6"/>
    <w:rsid w:val="00BB1EA3"/>
    <w:rsid w:val="00BF4FAB"/>
    <w:rsid w:val="00C017B5"/>
    <w:rsid w:val="00C303CC"/>
    <w:rsid w:val="00C3422F"/>
    <w:rsid w:val="00C53E57"/>
    <w:rsid w:val="00C66B72"/>
    <w:rsid w:val="00C86379"/>
    <w:rsid w:val="00C86A56"/>
    <w:rsid w:val="00CB14A0"/>
    <w:rsid w:val="00CC427D"/>
    <w:rsid w:val="00CF0ADD"/>
    <w:rsid w:val="00CF25C4"/>
    <w:rsid w:val="00D075D0"/>
    <w:rsid w:val="00D66897"/>
    <w:rsid w:val="00D868C5"/>
    <w:rsid w:val="00DB6FCA"/>
    <w:rsid w:val="00E24654"/>
    <w:rsid w:val="00E25238"/>
    <w:rsid w:val="00E56165"/>
    <w:rsid w:val="00E57E88"/>
    <w:rsid w:val="00E95A7A"/>
    <w:rsid w:val="00F57458"/>
    <w:rsid w:val="00F71E46"/>
    <w:rsid w:val="00FF482D"/>
    <w:rsid w:val="00FF5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AA19C"/>
  <w15:chartTrackingRefBased/>
  <w15:docId w15:val="{F70D6F18-F186-4D65-95A0-2661EFF4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6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CBF"/>
    <w:rPr>
      <w:rFonts w:eastAsiaTheme="majorEastAsia" w:cstheme="majorBidi"/>
      <w:color w:val="272727" w:themeColor="text1" w:themeTint="D8"/>
    </w:rPr>
  </w:style>
  <w:style w:type="paragraph" w:styleId="Title">
    <w:name w:val="Title"/>
    <w:basedOn w:val="Normal"/>
    <w:next w:val="Normal"/>
    <w:link w:val="TitleChar"/>
    <w:uiPriority w:val="10"/>
    <w:qFormat/>
    <w:rsid w:val="00006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CBF"/>
    <w:pPr>
      <w:spacing w:before="160"/>
      <w:jc w:val="center"/>
    </w:pPr>
    <w:rPr>
      <w:i/>
      <w:iCs/>
      <w:color w:val="404040" w:themeColor="text1" w:themeTint="BF"/>
    </w:rPr>
  </w:style>
  <w:style w:type="character" w:customStyle="1" w:styleId="QuoteChar">
    <w:name w:val="Quote Char"/>
    <w:basedOn w:val="DefaultParagraphFont"/>
    <w:link w:val="Quote"/>
    <w:uiPriority w:val="29"/>
    <w:rsid w:val="00006CBF"/>
    <w:rPr>
      <w:i/>
      <w:iCs/>
      <w:color w:val="404040" w:themeColor="text1" w:themeTint="BF"/>
    </w:rPr>
  </w:style>
  <w:style w:type="paragraph" w:styleId="ListParagraph">
    <w:name w:val="List Paragraph"/>
    <w:basedOn w:val="Normal"/>
    <w:uiPriority w:val="34"/>
    <w:qFormat/>
    <w:rsid w:val="00006CBF"/>
    <w:pPr>
      <w:ind w:left="720"/>
      <w:contextualSpacing/>
    </w:pPr>
  </w:style>
  <w:style w:type="character" w:styleId="IntenseEmphasis">
    <w:name w:val="Intense Emphasis"/>
    <w:basedOn w:val="DefaultParagraphFont"/>
    <w:uiPriority w:val="21"/>
    <w:qFormat/>
    <w:rsid w:val="00006CBF"/>
    <w:rPr>
      <w:i/>
      <w:iCs/>
      <w:color w:val="0F4761" w:themeColor="accent1" w:themeShade="BF"/>
    </w:rPr>
  </w:style>
  <w:style w:type="paragraph" w:styleId="IntenseQuote">
    <w:name w:val="Intense Quote"/>
    <w:basedOn w:val="Normal"/>
    <w:next w:val="Normal"/>
    <w:link w:val="IntenseQuoteChar"/>
    <w:uiPriority w:val="30"/>
    <w:qFormat/>
    <w:rsid w:val="00006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CBF"/>
    <w:rPr>
      <w:i/>
      <w:iCs/>
      <w:color w:val="0F4761" w:themeColor="accent1" w:themeShade="BF"/>
    </w:rPr>
  </w:style>
  <w:style w:type="character" w:styleId="IntenseReference">
    <w:name w:val="Intense Reference"/>
    <w:basedOn w:val="DefaultParagraphFont"/>
    <w:uiPriority w:val="32"/>
    <w:qFormat/>
    <w:rsid w:val="00006CBF"/>
    <w:rPr>
      <w:b/>
      <w:bCs/>
      <w:smallCaps/>
      <w:color w:val="0F4761" w:themeColor="accent1" w:themeShade="BF"/>
      <w:spacing w:val="5"/>
    </w:rPr>
  </w:style>
  <w:style w:type="table" w:styleId="TableGrid">
    <w:name w:val="Table Grid"/>
    <w:basedOn w:val="TableNormal"/>
    <w:uiPriority w:val="39"/>
    <w:rsid w:val="00B7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17B5"/>
    <w:pPr>
      <w:spacing w:after="0" w:line="240" w:lineRule="auto"/>
    </w:pPr>
  </w:style>
  <w:style w:type="paragraph" w:styleId="Header">
    <w:name w:val="header"/>
    <w:basedOn w:val="Normal"/>
    <w:link w:val="HeaderChar"/>
    <w:uiPriority w:val="99"/>
    <w:unhideWhenUsed/>
    <w:rsid w:val="00613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CA9"/>
  </w:style>
  <w:style w:type="paragraph" w:styleId="Footer">
    <w:name w:val="footer"/>
    <w:basedOn w:val="Normal"/>
    <w:link w:val="FooterChar"/>
    <w:uiPriority w:val="99"/>
    <w:unhideWhenUsed/>
    <w:rsid w:val="00613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Cyngor Cymuned Llanfair Mathafarn Eithaf</dc:creator>
  <cp:keywords/>
  <dc:description/>
  <cp:lastModifiedBy>Cyngor Cymuned Llanfair Mathafarn Eithaf</cp:lastModifiedBy>
  <cp:revision>2</cp:revision>
  <cp:lastPrinted>2024-12-09T15:42:00Z</cp:lastPrinted>
  <dcterms:created xsi:type="dcterms:W3CDTF">2026-05-13T13:22:00Z</dcterms:created>
  <dcterms:modified xsi:type="dcterms:W3CDTF">2026-05-13T13:22:00Z</dcterms:modified>
</cp:coreProperties>
</file>